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FC413" w14:textId="77777777" w:rsidR="00DF5727" w:rsidRPr="00BC11EB" w:rsidRDefault="00E65D76" w:rsidP="00DF5727">
      <w:pPr>
        <w:pStyle w:val="BodyText"/>
      </w:pPr>
      <w:r w:rsidRPr="00BC11EB">
        <w:rPr>
          <w:noProof/>
          <w:lang w:val="en-US"/>
        </w:rPr>
        <mc:AlternateContent>
          <mc:Choice Requires="wps">
            <w:drawing>
              <wp:anchor distT="0" distB="0" distL="114300" distR="114300" simplePos="0" relativeHeight="251657728" behindDoc="0" locked="0" layoutInCell="1" allowOverlap="1" wp14:anchorId="6BF76547" wp14:editId="0CF553F3">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0463E" w14:textId="77777777" w:rsidR="00927C2F" w:rsidRDefault="00927C2F"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927C2F" w:rsidRDefault="00927C2F"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Pr="00BC11EB">
        <w:rPr>
          <w:noProof/>
          <w:lang w:val="en-US"/>
        </w:rPr>
        <mc:AlternateContent>
          <mc:Choice Requires="wps">
            <w:drawing>
              <wp:anchor distT="0" distB="0" distL="114298" distR="114298" simplePos="0" relativeHeight="251659776" behindDoc="0" locked="0" layoutInCell="1" allowOverlap="1" wp14:anchorId="3AA24E32" wp14:editId="7F9EA17D">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Pr="00BC11EB">
        <w:rPr>
          <w:noProof/>
          <w:lang w:val="en-US"/>
        </w:rPr>
        <mc:AlternateContent>
          <mc:Choice Requires="wps">
            <w:drawing>
              <wp:anchor distT="0" distB="0" distL="114298" distR="114298" simplePos="0" relativeHeight="251660800" behindDoc="0" locked="0" layoutInCell="1" allowOverlap="1" wp14:anchorId="03A623A3" wp14:editId="17B1D4FF">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Pr="00BC11EB">
        <w:rPr>
          <w:noProof/>
          <w:lang w:val="en-US"/>
        </w:rPr>
        <mc:AlternateContent>
          <mc:Choice Requires="wps">
            <w:drawing>
              <wp:anchor distT="0" distB="0" distL="114300" distR="114300" simplePos="0" relativeHeight="251658752" behindDoc="0" locked="0" layoutInCell="1" allowOverlap="1" wp14:anchorId="1C44F7A1" wp14:editId="1CDCAFC9">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97FB4" w14:textId="77777777" w:rsidR="00927C2F" w:rsidRDefault="00927C2F"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927C2F" w:rsidRDefault="00927C2F"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Pr="00BC11EB">
        <w:rPr>
          <w:noProof/>
          <w:lang w:val="en-US"/>
        </w:rPr>
        <mc:AlternateContent>
          <mc:Choice Requires="wps">
            <w:drawing>
              <wp:anchor distT="0" distB="0" distL="114300" distR="114300" simplePos="0" relativeHeight="251656704" behindDoc="0" locked="0" layoutInCell="1" allowOverlap="1" wp14:anchorId="595072C2" wp14:editId="7E4F53EA">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02D7F" w14:textId="77777777" w:rsidR="00927C2F" w:rsidRPr="00460028" w:rsidRDefault="00927C2F"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083E568E" w14:textId="77777777" w:rsidR="00927C2F" w:rsidRDefault="00927C2F"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5A8B2AE6" w14:textId="77777777" w:rsidR="00927C2F" w:rsidRDefault="00927C2F"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27F9A4EE" w14:textId="77777777" w:rsidR="00927C2F" w:rsidRDefault="00927C2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927C2F" w:rsidRPr="00460028" w:rsidRDefault="00927C2F"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rsidR="00927C2F" w:rsidRDefault="00927C2F"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927C2F" w:rsidRDefault="00927C2F"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927C2F" w:rsidRDefault="00927C2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Pr="00BC11EB">
        <w:rPr>
          <w:noProof/>
          <w:lang w:val="en-US"/>
        </w:rPr>
        <w:drawing>
          <wp:anchor distT="0" distB="0" distL="114300" distR="114300" simplePos="0" relativeHeight="251655680" behindDoc="0" locked="0" layoutInCell="1" allowOverlap="1" wp14:anchorId="4453373C" wp14:editId="477AE31F">
            <wp:simplePos x="0" y="0"/>
            <wp:positionH relativeFrom="column">
              <wp:posOffset>2514600</wp:posOffset>
            </wp:positionH>
            <wp:positionV relativeFrom="paragraph">
              <wp:posOffset>4611370</wp:posOffset>
            </wp:positionV>
            <wp:extent cx="898525" cy="1236980"/>
            <wp:effectExtent l="0" t="0" r="0" b="1270"/>
            <wp:wrapNone/>
            <wp:docPr id="10" name="Picture 112" descr="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11EB">
        <w:rPr>
          <w:noProof/>
          <w:lang w:val="en-US"/>
        </w:rPr>
        <mc:AlternateContent>
          <mc:Choice Requires="wps">
            <w:drawing>
              <wp:anchor distT="0" distB="0" distL="114300" distR="114300" simplePos="0" relativeHeight="251654656" behindDoc="0" locked="0" layoutInCell="1" allowOverlap="1" wp14:anchorId="5067EC6F" wp14:editId="3DE645CD">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2A297" w14:textId="77777777" w:rsidR="00927C2F" w:rsidRPr="00380C7B" w:rsidRDefault="00927C2F"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55345405" w14:textId="77777777" w:rsidR="00927C2F" w:rsidRPr="00380C7B" w:rsidRDefault="00927C2F" w:rsidP="00460028">
                            <w:pPr>
                              <w:autoSpaceDE w:val="0"/>
                              <w:autoSpaceDN w:val="0"/>
                              <w:adjustRightInd w:val="0"/>
                              <w:jc w:val="center"/>
                              <w:rPr>
                                <w:rFonts w:cs="Arial"/>
                                <w:b/>
                                <w:bCs/>
                                <w:color w:val="000000"/>
                                <w:sz w:val="36"/>
                                <w:szCs w:val="36"/>
                                <w:highlight w:val="yellow"/>
                              </w:rPr>
                            </w:pPr>
                          </w:p>
                          <w:p w14:paraId="53882380" w14:textId="77777777" w:rsidR="00927C2F" w:rsidRPr="00380C7B" w:rsidRDefault="00927C2F"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14:paraId="28C6BD9E" w14:textId="77777777" w:rsidR="00927C2F" w:rsidRPr="00380C7B" w:rsidRDefault="00927C2F" w:rsidP="00460028">
                            <w:pPr>
                              <w:autoSpaceDE w:val="0"/>
                              <w:autoSpaceDN w:val="0"/>
                              <w:adjustRightInd w:val="0"/>
                              <w:jc w:val="center"/>
                              <w:rPr>
                                <w:rFonts w:cs="Arial"/>
                                <w:b/>
                                <w:bCs/>
                                <w:color w:val="000000"/>
                                <w:sz w:val="36"/>
                                <w:szCs w:val="36"/>
                                <w:highlight w:val="yellow"/>
                              </w:rPr>
                            </w:pPr>
                          </w:p>
                          <w:p w14:paraId="6B652140" w14:textId="77777777" w:rsidR="00927C2F" w:rsidRPr="005302B8" w:rsidRDefault="00927C2F" w:rsidP="00460028">
                            <w:pPr>
                              <w:autoSpaceDE w:val="0"/>
                              <w:autoSpaceDN w:val="0"/>
                              <w:adjustRightInd w:val="0"/>
                              <w:jc w:val="center"/>
                              <w:rPr>
                                <w:rFonts w:cs="Arial"/>
                                <w:b/>
                                <w:bCs/>
                                <w:color w:val="000000"/>
                                <w:sz w:val="36"/>
                                <w:szCs w:val="36"/>
                              </w:rPr>
                            </w:pPr>
                            <w:r w:rsidRPr="005302B8">
                              <w:rPr>
                                <w:rFonts w:cs="Arial"/>
                                <w:b/>
                                <w:bCs/>
                                <w:color w:val="000000"/>
                                <w:sz w:val="36"/>
                                <w:szCs w:val="36"/>
                              </w:rPr>
                              <w:t xml:space="preserve">Key Performance Indicators for </w:t>
                            </w:r>
                            <w:proofErr w:type="spellStart"/>
                            <w:r w:rsidRPr="005302B8">
                              <w:rPr>
                                <w:rFonts w:cs="Arial"/>
                                <w:b/>
                                <w:bCs/>
                                <w:color w:val="000000"/>
                                <w:sz w:val="36"/>
                                <w:szCs w:val="36"/>
                              </w:rPr>
                              <w:t>AtoNs</w:t>
                            </w:r>
                            <w:proofErr w:type="spellEnd"/>
                            <w:r w:rsidRPr="005302B8">
                              <w:rPr>
                                <w:rFonts w:cs="Arial"/>
                                <w:b/>
                                <w:bCs/>
                                <w:color w:val="000000"/>
                                <w:sz w:val="36"/>
                                <w:szCs w:val="36"/>
                              </w:rPr>
                              <w:t xml:space="preserve"> Services</w:t>
                            </w:r>
                          </w:p>
                          <w:p w14:paraId="21B97FB3" w14:textId="77777777" w:rsidR="00927C2F" w:rsidRPr="005302B8" w:rsidRDefault="00927C2F" w:rsidP="00460028">
                            <w:pPr>
                              <w:autoSpaceDE w:val="0"/>
                              <w:autoSpaceDN w:val="0"/>
                              <w:adjustRightInd w:val="0"/>
                              <w:jc w:val="center"/>
                              <w:rPr>
                                <w:rFonts w:cs="Arial"/>
                                <w:b/>
                                <w:bCs/>
                                <w:color w:val="000000"/>
                                <w:sz w:val="36"/>
                                <w:szCs w:val="36"/>
                              </w:rPr>
                            </w:pPr>
                          </w:p>
                          <w:p w14:paraId="6464BBC9" w14:textId="77777777" w:rsidR="00927C2F" w:rsidRPr="005302B8" w:rsidRDefault="00927C2F" w:rsidP="00460028">
                            <w:pPr>
                              <w:autoSpaceDE w:val="0"/>
                              <w:autoSpaceDN w:val="0"/>
                              <w:adjustRightInd w:val="0"/>
                              <w:jc w:val="center"/>
                              <w:rPr>
                                <w:rFonts w:cs="Arial"/>
                                <w:b/>
                                <w:bCs/>
                                <w:color w:val="000000"/>
                                <w:sz w:val="36"/>
                                <w:szCs w:val="36"/>
                              </w:rPr>
                            </w:pPr>
                            <w:r w:rsidRPr="005302B8">
                              <w:rPr>
                                <w:rFonts w:cs="Arial"/>
                                <w:b/>
                                <w:bCs/>
                                <w:color w:val="000000"/>
                                <w:sz w:val="36"/>
                                <w:szCs w:val="36"/>
                              </w:rPr>
                              <w:t>Edition 1</w:t>
                            </w:r>
                          </w:p>
                          <w:p w14:paraId="0784EBFC" w14:textId="77777777" w:rsidR="00927C2F" w:rsidRPr="005302B8" w:rsidRDefault="00927C2F" w:rsidP="00460028">
                            <w:pPr>
                              <w:autoSpaceDE w:val="0"/>
                              <w:autoSpaceDN w:val="0"/>
                              <w:adjustRightInd w:val="0"/>
                              <w:jc w:val="center"/>
                              <w:rPr>
                                <w:rFonts w:cs="Arial"/>
                                <w:b/>
                                <w:bCs/>
                                <w:color w:val="000000"/>
                                <w:sz w:val="36"/>
                                <w:szCs w:val="36"/>
                              </w:rPr>
                            </w:pPr>
                          </w:p>
                          <w:p w14:paraId="115DCD7C" w14:textId="77777777" w:rsidR="00927C2F" w:rsidRPr="005302B8" w:rsidRDefault="00927C2F" w:rsidP="00460028">
                            <w:pPr>
                              <w:autoSpaceDE w:val="0"/>
                              <w:autoSpaceDN w:val="0"/>
                              <w:adjustRightInd w:val="0"/>
                              <w:jc w:val="center"/>
                              <w:rPr>
                                <w:rFonts w:cs="Arial"/>
                                <w:b/>
                                <w:bCs/>
                                <w:color w:val="000000"/>
                                <w:sz w:val="36"/>
                                <w:szCs w:val="36"/>
                              </w:rPr>
                            </w:pPr>
                            <w:r>
                              <w:rPr>
                                <w:rFonts w:cs="Arial"/>
                                <w:b/>
                                <w:bCs/>
                                <w:color w:val="000000"/>
                                <w:sz w:val="36"/>
                                <w:szCs w:val="36"/>
                              </w:rPr>
                              <w:t xml:space="preserve">April </w:t>
                            </w:r>
                            <w:r w:rsidRPr="005302B8">
                              <w:rPr>
                                <w:rFonts w:cs="Arial"/>
                                <w:b/>
                                <w:bCs/>
                                <w:color w:val="000000"/>
                                <w:sz w:val="36"/>
                                <w:szCs w:val="36"/>
                              </w:rPr>
                              <w:t>201</w:t>
                            </w:r>
                            <w:r>
                              <w:rPr>
                                <w:rFonts w:cs="Arial"/>
                                <w:b/>
                                <w:bCs/>
                                <w:color w:val="000000"/>
                                <w:sz w:val="36"/>
                                <w:szCs w:val="3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927C2F" w:rsidRPr="00380C7B" w:rsidRDefault="00927C2F" w:rsidP="00460028">
                      <w:pPr>
                        <w:autoSpaceDE w:val="0"/>
                        <w:autoSpaceDN w:val="0"/>
                        <w:adjustRightInd w:val="0"/>
                        <w:jc w:val="center"/>
                        <w:rPr>
                          <w:rFonts w:cs="Arial"/>
                          <w:b/>
                          <w:bCs/>
                          <w:color w:val="000000"/>
                          <w:sz w:val="36"/>
                          <w:szCs w:val="36"/>
                          <w:highlight w:val="yellow"/>
                        </w:rPr>
                      </w:pPr>
                      <w:proofErr w:type="gramStart"/>
                      <w:r>
                        <w:rPr>
                          <w:rFonts w:cs="Arial"/>
                          <w:b/>
                          <w:bCs/>
                          <w:color w:val="000000"/>
                          <w:sz w:val="36"/>
                          <w:szCs w:val="36"/>
                        </w:rPr>
                        <w:t>IALA Guideline No.</w:t>
                      </w:r>
                      <w:proofErr w:type="gramEnd"/>
                      <w:r>
                        <w:rPr>
                          <w:rFonts w:cs="Arial"/>
                          <w:b/>
                          <w:bCs/>
                          <w:color w:val="000000"/>
                          <w:sz w:val="36"/>
                          <w:szCs w:val="36"/>
                        </w:rPr>
                        <w:t xml:space="preserve"> </w:t>
                      </w:r>
                      <w:r w:rsidRPr="00380C7B">
                        <w:rPr>
                          <w:rFonts w:cs="Arial"/>
                          <w:b/>
                          <w:bCs/>
                          <w:color w:val="000000"/>
                          <w:sz w:val="36"/>
                          <w:szCs w:val="36"/>
                          <w:highlight w:val="yellow"/>
                        </w:rPr>
                        <w:t>####</w:t>
                      </w:r>
                    </w:p>
                    <w:p w:rsidR="00927C2F" w:rsidRPr="00380C7B" w:rsidRDefault="00927C2F" w:rsidP="00460028">
                      <w:pPr>
                        <w:autoSpaceDE w:val="0"/>
                        <w:autoSpaceDN w:val="0"/>
                        <w:adjustRightInd w:val="0"/>
                        <w:jc w:val="center"/>
                        <w:rPr>
                          <w:rFonts w:cs="Arial"/>
                          <w:b/>
                          <w:bCs/>
                          <w:color w:val="000000"/>
                          <w:sz w:val="36"/>
                          <w:szCs w:val="36"/>
                          <w:highlight w:val="yellow"/>
                        </w:rPr>
                      </w:pPr>
                    </w:p>
                    <w:p w:rsidR="00927C2F" w:rsidRPr="00380C7B" w:rsidRDefault="00927C2F"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rsidR="00927C2F" w:rsidRPr="00380C7B" w:rsidRDefault="00927C2F" w:rsidP="00460028">
                      <w:pPr>
                        <w:autoSpaceDE w:val="0"/>
                        <w:autoSpaceDN w:val="0"/>
                        <w:adjustRightInd w:val="0"/>
                        <w:jc w:val="center"/>
                        <w:rPr>
                          <w:rFonts w:cs="Arial"/>
                          <w:b/>
                          <w:bCs/>
                          <w:color w:val="000000"/>
                          <w:sz w:val="36"/>
                          <w:szCs w:val="36"/>
                          <w:highlight w:val="yellow"/>
                        </w:rPr>
                      </w:pPr>
                    </w:p>
                    <w:p w:rsidR="00927C2F" w:rsidRPr="005302B8" w:rsidRDefault="00927C2F" w:rsidP="00460028">
                      <w:pPr>
                        <w:autoSpaceDE w:val="0"/>
                        <w:autoSpaceDN w:val="0"/>
                        <w:adjustRightInd w:val="0"/>
                        <w:jc w:val="center"/>
                        <w:rPr>
                          <w:rFonts w:cs="Arial"/>
                          <w:b/>
                          <w:bCs/>
                          <w:color w:val="000000"/>
                          <w:sz w:val="36"/>
                          <w:szCs w:val="36"/>
                        </w:rPr>
                      </w:pPr>
                      <w:r w:rsidRPr="005302B8">
                        <w:rPr>
                          <w:rFonts w:cs="Arial"/>
                          <w:b/>
                          <w:bCs/>
                          <w:color w:val="000000"/>
                          <w:sz w:val="36"/>
                          <w:szCs w:val="36"/>
                        </w:rPr>
                        <w:t xml:space="preserve">Key Performance Indicators for </w:t>
                      </w:r>
                      <w:proofErr w:type="spellStart"/>
                      <w:r w:rsidRPr="005302B8">
                        <w:rPr>
                          <w:rFonts w:cs="Arial"/>
                          <w:b/>
                          <w:bCs/>
                          <w:color w:val="000000"/>
                          <w:sz w:val="36"/>
                          <w:szCs w:val="36"/>
                        </w:rPr>
                        <w:t>AtoNs</w:t>
                      </w:r>
                      <w:proofErr w:type="spellEnd"/>
                      <w:r w:rsidRPr="005302B8">
                        <w:rPr>
                          <w:rFonts w:cs="Arial"/>
                          <w:b/>
                          <w:bCs/>
                          <w:color w:val="000000"/>
                          <w:sz w:val="36"/>
                          <w:szCs w:val="36"/>
                        </w:rPr>
                        <w:t xml:space="preserve"> Services</w:t>
                      </w:r>
                    </w:p>
                    <w:p w:rsidR="00927C2F" w:rsidRPr="005302B8" w:rsidRDefault="00927C2F" w:rsidP="00460028">
                      <w:pPr>
                        <w:autoSpaceDE w:val="0"/>
                        <w:autoSpaceDN w:val="0"/>
                        <w:adjustRightInd w:val="0"/>
                        <w:jc w:val="center"/>
                        <w:rPr>
                          <w:rFonts w:cs="Arial"/>
                          <w:b/>
                          <w:bCs/>
                          <w:color w:val="000000"/>
                          <w:sz w:val="36"/>
                          <w:szCs w:val="36"/>
                        </w:rPr>
                      </w:pPr>
                    </w:p>
                    <w:p w:rsidR="00927C2F" w:rsidRPr="005302B8" w:rsidRDefault="00927C2F" w:rsidP="00460028">
                      <w:pPr>
                        <w:autoSpaceDE w:val="0"/>
                        <w:autoSpaceDN w:val="0"/>
                        <w:adjustRightInd w:val="0"/>
                        <w:jc w:val="center"/>
                        <w:rPr>
                          <w:rFonts w:cs="Arial"/>
                          <w:b/>
                          <w:bCs/>
                          <w:color w:val="000000"/>
                          <w:sz w:val="36"/>
                          <w:szCs w:val="36"/>
                        </w:rPr>
                      </w:pPr>
                      <w:r w:rsidRPr="005302B8">
                        <w:rPr>
                          <w:rFonts w:cs="Arial"/>
                          <w:b/>
                          <w:bCs/>
                          <w:color w:val="000000"/>
                          <w:sz w:val="36"/>
                          <w:szCs w:val="36"/>
                        </w:rPr>
                        <w:t>Edition 1</w:t>
                      </w:r>
                    </w:p>
                    <w:p w:rsidR="00927C2F" w:rsidRPr="005302B8" w:rsidRDefault="00927C2F" w:rsidP="00460028">
                      <w:pPr>
                        <w:autoSpaceDE w:val="0"/>
                        <w:autoSpaceDN w:val="0"/>
                        <w:adjustRightInd w:val="0"/>
                        <w:jc w:val="center"/>
                        <w:rPr>
                          <w:rFonts w:cs="Arial"/>
                          <w:b/>
                          <w:bCs/>
                          <w:color w:val="000000"/>
                          <w:sz w:val="36"/>
                          <w:szCs w:val="36"/>
                        </w:rPr>
                      </w:pPr>
                    </w:p>
                    <w:p w:rsidR="00927C2F" w:rsidRPr="005302B8" w:rsidRDefault="00927C2F" w:rsidP="00460028">
                      <w:pPr>
                        <w:autoSpaceDE w:val="0"/>
                        <w:autoSpaceDN w:val="0"/>
                        <w:adjustRightInd w:val="0"/>
                        <w:jc w:val="center"/>
                        <w:rPr>
                          <w:rFonts w:cs="Arial"/>
                          <w:b/>
                          <w:bCs/>
                          <w:color w:val="000000"/>
                          <w:sz w:val="36"/>
                          <w:szCs w:val="36"/>
                        </w:rPr>
                      </w:pPr>
                      <w:r>
                        <w:rPr>
                          <w:rFonts w:cs="Arial"/>
                          <w:b/>
                          <w:bCs/>
                          <w:color w:val="000000"/>
                          <w:sz w:val="36"/>
                          <w:szCs w:val="36"/>
                        </w:rPr>
                        <w:t xml:space="preserve">April </w:t>
                      </w:r>
                      <w:r w:rsidRPr="005302B8">
                        <w:rPr>
                          <w:rFonts w:cs="Arial"/>
                          <w:b/>
                          <w:bCs/>
                          <w:color w:val="000000"/>
                          <w:sz w:val="36"/>
                          <w:szCs w:val="36"/>
                        </w:rPr>
                        <w:t>201</w:t>
                      </w:r>
                      <w:r>
                        <w:rPr>
                          <w:rFonts w:cs="Arial"/>
                          <w:b/>
                          <w:bCs/>
                          <w:color w:val="000000"/>
                          <w:sz w:val="36"/>
                          <w:szCs w:val="36"/>
                        </w:rPr>
                        <w:t>3</w:t>
                      </w:r>
                    </w:p>
                  </w:txbxContent>
                </v:textbox>
              </v:shape>
            </w:pict>
          </mc:Fallback>
        </mc:AlternateContent>
      </w:r>
      <w:r w:rsidR="00460028" w:rsidRPr="00BC11EB">
        <w:br w:type="page"/>
      </w:r>
      <w:bookmarkStart w:id="0" w:name="_GoBack"/>
    </w:p>
    <w:p w14:paraId="3CB1ED7C" w14:textId="77777777" w:rsidR="00857962" w:rsidRPr="00BC11EB" w:rsidRDefault="009A2C02" w:rsidP="00DF5727">
      <w:pPr>
        <w:pStyle w:val="Title"/>
      </w:pPr>
      <w:bookmarkStart w:id="1" w:name="_Toc353953525"/>
      <w:bookmarkEnd w:id="0"/>
      <w:r w:rsidRPr="00BC11EB">
        <w:lastRenderedPageBreak/>
        <w:t>Document Revisions</w:t>
      </w:r>
      <w:bookmarkEnd w:id="1"/>
    </w:p>
    <w:p w14:paraId="10F08D22" w14:textId="77777777" w:rsidR="00857962" w:rsidRPr="00BC11EB" w:rsidRDefault="00857962" w:rsidP="00A163D8">
      <w:pPr>
        <w:pStyle w:val="BodyText"/>
      </w:pPr>
      <w:r w:rsidRPr="00BC11EB">
        <w:t>Revisions to the IALA Document are to be noted in the table prior to t</w:t>
      </w:r>
      <w:r w:rsidR="00E37CF6" w:rsidRPr="00BC11EB">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BC11EB" w14:paraId="413D57B9" w14:textId="77777777">
        <w:tc>
          <w:tcPr>
            <w:tcW w:w="1908" w:type="dxa"/>
          </w:tcPr>
          <w:p w14:paraId="77631815" w14:textId="77777777" w:rsidR="00857962" w:rsidRPr="00BC11EB" w:rsidRDefault="00857962" w:rsidP="00A163D8">
            <w:pPr>
              <w:spacing w:before="60" w:after="60"/>
              <w:jc w:val="center"/>
              <w:rPr>
                <w:rFonts w:cs="Arial"/>
                <w:b/>
                <w:bCs/>
              </w:rPr>
            </w:pPr>
            <w:r w:rsidRPr="00BC11EB">
              <w:rPr>
                <w:rFonts w:cs="Arial"/>
                <w:b/>
                <w:bCs/>
              </w:rPr>
              <w:t>Date</w:t>
            </w:r>
          </w:p>
        </w:tc>
        <w:tc>
          <w:tcPr>
            <w:tcW w:w="3360" w:type="dxa"/>
          </w:tcPr>
          <w:p w14:paraId="2F9FC974" w14:textId="77777777" w:rsidR="00857962" w:rsidRPr="00BC11EB" w:rsidRDefault="00857962" w:rsidP="00A163D8">
            <w:pPr>
              <w:spacing w:before="60" w:after="60"/>
              <w:jc w:val="center"/>
              <w:rPr>
                <w:rFonts w:cs="Arial"/>
                <w:b/>
                <w:bCs/>
              </w:rPr>
            </w:pPr>
            <w:r w:rsidRPr="00BC11EB">
              <w:rPr>
                <w:rFonts w:cs="Arial"/>
                <w:b/>
                <w:bCs/>
              </w:rPr>
              <w:t>Page / Section Revised</w:t>
            </w:r>
          </w:p>
        </w:tc>
        <w:tc>
          <w:tcPr>
            <w:tcW w:w="4161" w:type="dxa"/>
          </w:tcPr>
          <w:p w14:paraId="2000294E" w14:textId="77777777" w:rsidR="00857962" w:rsidRPr="00BC11EB" w:rsidRDefault="00857962" w:rsidP="00A163D8">
            <w:pPr>
              <w:spacing w:before="60" w:after="60"/>
              <w:jc w:val="center"/>
              <w:rPr>
                <w:rFonts w:cs="Arial"/>
                <w:b/>
                <w:bCs/>
              </w:rPr>
            </w:pPr>
            <w:r w:rsidRPr="00BC11EB">
              <w:rPr>
                <w:rFonts w:cs="Arial"/>
                <w:b/>
                <w:bCs/>
              </w:rPr>
              <w:t>Requirement for Revision</w:t>
            </w:r>
          </w:p>
        </w:tc>
      </w:tr>
      <w:tr w:rsidR="00857962" w:rsidRPr="00BC11EB" w14:paraId="34AFDAF1" w14:textId="77777777">
        <w:trPr>
          <w:trHeight w:val="851"/>
        </w:trPr>
        <w:tc>
          <w:tcPr>
            <w:tcW w:w="1908" w:type="dxa"/>
            <w:vAlign w:val="center"/>
          </w:tcPr>
          <w:p w14:paraId="695B2B7F" w14:textId="77777777" w:rsidR="00857962" w:rsidRPr="00BC11EB" w:rsidRDefault="00683ED6" w:rsidP="00E65D76">
            <w:pPr>
              <w:spacing w:before="60" w:after="60"/>
            </w:pPr>
            <w:r>
              <w:t>April</w:t>
            </w:r>
            <w:r w:rsidR="00E65D76" w:rsidRPr="00BC11EB">
              <w:t xml:space="preserve"> 2013</w:t>
            </w:r>
          </w:p>
        </w:tc>
        <w:tc>
          <w:tcPr>
            <w:tcW w:w="3360" w:type="dxa"/>
            <w:vAlign w:val="center"/>
          </w:tcPr>
          <w:p w14:paraId="69A0986D" w14:textId="77777777" w:rsidR="00857962" w:rsidRPr="00BC11EB" w:rsidRDefault="005302B8" w:rsidP="00A163D8">
            <w:pPr>
              <w:spacing w:before="60" w:after="60"/>
            </w:pPr>
            <w:r w:rsidRPr="00BC11EB">
              <w:t>First Edition</w:t>
            </w:r>
          </w:p>
        </w:tc>
        <w:tc>
          <w:tcPr>
            <w:tcW w:w="4161" w:type="dxa"/>
            <w:vAlign w:val="center"/>
          </w:tcPr>
          <w:p w14:paraId="51048003" w14:textId="77777777" w:rsidR="00857962" w:rsidRPr="00BC11EB" w:rsidRDefault="00857962" w:rsidP="00A163D8">
            <w:pPr>
              <w:spacing w:before="60" w:after="60"/>
            </w:pPr>
          </w:p>
        </w:tc>
      </w:tr>
      <w:tr w:rsidR="00857962" w:rsidRPr="00BC11EB" w14:paraId="1B8BB102" w14:textId="77777777">
        <w:trPr>
          <w:trHeight w:val="851"/>
        </w:trPr>
        <w:tc>
          <w:tcPr>
            <w:tcW w:w="1908" w:type="dxa"/>
            <w:vAlign w:val="center"/>
          </w:tcPr>
          <w:p w14:paraId="596F1FF3" w14:textId="77777777" w:rsidR="00857962" w:rsidRPr="00BC11EB" w:rsidRDefault="00857962" w:rsidP="00A163D8">
            <w:pPr>
              <w:spacing w:before="60" w:after="60"/>
            </w:pPr>
          </w:p>
        </w:tc>
        <w:tc>
          <w:tcPr>
            <w:tcW w:w="3360" w:type="dxa"/>
            <w:vAlign w:val="center"/>
          </w:tcPr>
          <w:p w14:paraId="1729834C" w14:textId="77777777" w:rsidR="00857962" w:rsidRPr="00BC11EB" w:rsidRDefault="00857962" w:rsidP="00A163D8">
            <w:pPr>
              <w:spacing w:before="60" w:after="60"/>
            </w:pPr>
          </w:p>
        </w:tc>
        <w:tc>
          <w:tcPr>
            <w:tcW w:w="4161" w:type="dxa"/>
            <w:vAlign w:val="center"/>
          </w:tcPr>
          <w:p w14:paraId="2E9EC22B" w14:textId="77777777" w:rsidR="00857962" w:rsidRPr="00BC11EB" w:rsidRDefault="00857962" w:rsidP="00A163D8">
            <w:pPr>
              <w:spacing w:before="60" w:after="60"/>
            </w:pPr>
          </w:p>
        </w:tc>
      </w:tr>
      <w:tr w:rsidR="00857962" w:rsidRPr="00BC11EB" w14:paraId="421D524C" w14:textId="77777777">
        <w:trPr>
          <w:trHeight w:val="851"/>
        </w:trPr>
        <w:tc>
          <w:tcPr>
            <w:tcW w:w="1908" w:type="dxa"/>
            <w:vAlign w:val="center"/>
          </w:tcPr>
          <w:p w14:paraId="591254D8" w14:textId="77777777" w:rsidR="00857962" w:rsidRPr="00BC11EB" w:rsidRDefault="00857962" w:rsidP="00A163D8">
            <w:pPr>
              <w:spacing w:before="60" w:after="60"/>
            </w:pPr>
          </w:p>
        </w:tc>
        <w:tc>
          <w:tcPr>
            <w:tcW w:w="3360" w:type="dxa"/>
            <w:vAlign w:val="center"/>
          </w:tcPr>
          <w:p w14:paraId="2F4DC85F" w14:textId="77777777" w:rsidR="00857962" w:rsidRPr="00BC11EB" w:rsidRDefault="00857962" w:rsidP="00A163D8">
            <w:pPr>
              <w:spacing w:before="60" w:after="60"/>
            </w:pPr>
          </w:p>
        </w:tc>
        <w:tc>
          <w:tcPr>
            <w:tcW w:w="4161" w:type="dxa"/>
            <w:vAlign w:val="center"/>
          </w:tcPr>
          <w:p w14:paraId="560CBF8C" w14:textId="77777777" w:rsidR="00857962" w:rsidRPr="00BC11EB" w:rsidRDefault="00857962" w:rsidP="00A163D8">
            <w:pPr>
              <w:spacing w:before="60" w:after="60"/>
            </w:pPr>
          </w:p>
        </w:tc>
      </w:tr>
      <w:tr w:rsidR="00857962" w:rsidRPr="00BC11EB" w14:paraId="248274D4" w14:textId="77777777">
        <w:trPr>
          <w:trHeight w:val="851"/>
        </w:trPr>
        <w:tc>
          <w:tcPr>
            <w:tcW w:w="1908" w:type="dxa"/>
            <w:vAlign w:val="center"/>
          </w:tcPr>
          <w:p w14:paraId="79EB11C9" w14:textId="77777777" w:rsidR="00857962" w:rsidRPr="00BC11EB" w:rsidRDefault="00857962" w:rsidP="00A163D8">
            <w:pPr>
              <w:spacing w:before="60" w:after="60"/>
            </w:pPr>
          </w:p>
        </w:tc>
        <w:tc>
          <w:tcPr>
            <w:tcW w:w="3360" w:type="dxa"/>
            <w:vAlign w:val="center"/>
          </w:tcPr>
          <w:p w14:paraId="4A16469A" w14:textId="77777777" w:rsidR="00857962" w:rsidRPr="00BC11EB" w:rsidRDefault="00857962" w:rsidP="00A163D8">
            <w:pPr>
              <w:spacing w:before="60" w:after="60"/>
            </w:pPr>
          </w:p>
        </w:tc>
        <w:tc>
          <w:tcPr>
            <w:tcW w:w="4161" w:type="dxa"/>
            <w:vAlign w:val="center"/>
          </w:tcPr>
          <w:p w14:paraId="539F6214" w14:textId="77777777" w:rsidR="00857962" w:rsidRPr="00BC11EB" w:rsidRDefault="00857962" w:rsidP="00A163D8">
            <w:pPr>
              <w:spacing w:before="60" w:after="60"/>
            </w:pPr>
          </w:p>
        </w:tc>
      </w:tr>
      <w:tr w:rsidR="00857962" w:rsidRPr="00BC11EB" w14:paraId="7C777E39" w14:textId="77777777">
        <w:trPr>
          <w:trHeight w:val="851"/>
        </w:trPr>
        <w:tc>
          <w:tcPr>
            <w:tcW w:w="1908" w:type="dxa"/>
            <w:vAlign w:val="center"/>
          </w:tcPr>
          <w:p w14:paraId="3BC8C182" w14:textId="77777777" w:rsidR="00857962" w:rsidRPr="00BC11EB" w:rsidRDefault="00857962" w:rsidP="00A163D8">
            <w:pPr>
              <w:spacing w:before="60" w:after="60"/>
            </w:pPr>
          </w:p>
        </w:tc>
        <w:tc>
          <w:tcPr>
            <w:tcW w:w="3360" w:type="dxa"/>
            <w:vAlign w:val="center"/>
          </w:tcPr>
          <w:p w14:paraId="1FB45F90" w14:textId="77777777" w:rsidR="00857962" w:rsidRPr="00BC11EB" w:rsidRDefault="00857962" w:rsidP="00A163D8">
            <w:pPr>
              <w:spacing w:before="60" w:after="60"/>
            </w:pPr>
          </w:p>
        </w:tc>
        <w:tc>
          <w:tcPr>
            <w:tcW w:w="4161" w:type="dxa"/>
            <w:vAlign w:val="center"/>
          </w:tcPr>
          <w:p w14:paraId="65C2C7CA" w14:textId="77777777" w:rsidR="00857962" w:rsidRPr="00BC11EB" w:rsidRDefault="00857962" w:rsidP="00A163D8">
            <w:pPr>
              <w:spacing w:before="60" w:after="60"/>
            </w:pPr>
          </w:p>
        </w:tc>
      </w:tr>
      <w:tr w:rsidR="00857962" w:rsidRPr="00BC11EB" w14:paraId="5D35FFA5" w14:textId="77777777">
        <w:trPr>
          <w:trHeight w:val="851"/>
        </w:trPr>
        <w:tc>
          <w:tcPr>
            <w:tcW w:w="1908" w:type="dxa"/>
            <w:vAlign w:val="center"/>
          </w:tcPr>
          <w:p w14:paraId="0F325BDA" w14:textId="77777777" w:rsidR="00857962" w:rsidRPr="00BC11EB" w:rsidRDefault="00857962" w:rsidP="00A163D8">
            <w:pPr>
              <w:spacing w:before="60" w:after="60"/>
            </w:pPr>
          </w:p>
        </w:tc>
        <w:tc>
          <w:tcPr>
            <w:tcW w:w="3360" w:type="dxa"/>
            <w:vAlign w:val="center"/>
          </w:tcPr>
          <w:p w14:paraId="19FA7983" w14:textId="77777777" w:rsidR="00857962" w:rsidRPr="00BC11EB" w:rsidRDefault="00857962" w:rsidP="00A163D8">
            <w:pPr>
              <w:spacing w:before="60" w:after="60"/>
            </w:pPr>
          </w:p>
        </w:tc>
        <w:tc>
          <w:tcPr>
            <w:tcW w:w="4161" w:type="dxa"/>
            <w:vAlign w:val="center"/>
          </w:tcPr>
          <w:p w14:paraId="39145CB9" w14:textId="77777777" w:rsidR="00857962" w:rsidRPr="00BC11EB" w:rsidRDefault="00857962" w:rsidP="00A163D8">
            <w:pPr>
              <w:spacing w:before="60" w:after="60"/>
            </w:pPr>
          </w:p>
        </w:tc>
      </w:tr>
    </w:tbl>
    <w:p w14:paraId="7B9D3FFE" w14:textId="77777777" w:rsidR="00460028" w:rsidRPr="00BC11EB" w:rsidRDefault="00857962" w:rsidP="00371BEF">
      <w:pPr>
        <w:pStyle w:val="Title"/>
      </w:pPr>
      <w:r w:rsidRPr="00BC11EB">
        <w:br w:type="page"/>
      </w:r>
      <w:bookmarkStart w:id="2" w:name="_Toc353953526"/>
      <w:r w:rsidR="00371BEF" w:rsidRPr="00BC11EB">
        <w:lastRenderedPageBreak/>
        <w:t>Table of Contents</w:t>
      </w:r>
      <w:bookmarkEnd w:id="2"/>
    </w:p>
    <w:p w14:paraId="5AACF86B" w14:textId="77777777" w:rsidR="00297EDC" w:rsidRDefault="007379A8">
      <w:pPr>
        <w:pStyle w:val="TOC1"/>
        <w:rPr>
          <w:rFonts w:asciiTheme="minorHAnsi" w:eastAsiaTheme="minorEastAsia" w:hAnsiTheme="minorHAnsi" w:cstheme="minorBidi"/>
          <w:b w:val="0"/>
          <w:bCs w:val="0"/>
          <w:caps w:val="0"/>
          <w:noProof/>
          <w:szCs w:val="22"/>
          <w:lang w:val="fr-CA" w:eastAsia="fr-CA"/>
        </w:rPr>
      </w:pPr>
      <w:r w:rsidRPr="00BC11EB">
        <w:fldChar w:fldCharType="begin"/>
      </w:r>
      <w:r w:rsidRPr="00BC11EB">
        <w:instrText xml:space="preserve"> TOC \o "3-3" \h \z \t "Heading 1,1,Heading 2,2,Annex,4,Appendix,5,Title,1" </w:instrText>
      </w:r>
      <w:r w:rsidRPr="00BC11EB">
        <w:fldChar w:fldCharType="separate"/>
      </w:r>
      <w:hyperlink w:anchor="_Toc353953525" w:history="1">
        <w:r w:rsidR="00297EDC" w:rsidRPr="0093258F">
          <w:rPr>
            <w:rStyle w:val="Hyperlink"/>
            <w:noProof/>
          </w:rPr>
          <w:t>Document Revisions</w:t>
        </w:r>
        <w:r w:rsidR="00297EDC">
          <w:rPr>
            <w:noProof/>
            <w:webHidden/>
          </w:rPr>
          <w:tab/>
        </w:r>
        <w:r w:rsidR="00297EDC">
          <w:rPr>
            <w:noProof/>
            <w:webHidden/>
          </w:rPr>
          <w:fldChar w:fldCharType="begin"/>
        </w:r>
        <w:r w:rsidR="00297EDC">
          <w:rPr>
            <w:noProof/>
            <w:webHidden/>
          </w:rPr>
          <w:instrText xml:space="preserve"> PAGEREF _Toc353953525 \h </w:instrText>
        </w:r>
        <w:r w:rsidR="00297EDC">
          <w:rPr>
            <w:noProof/>
            <w:webHidden/>
          </w:rPr>
        </w:r>
        <w:r w:rsidR="00297EDC">
          <w:rPr>
            <w:noProof/>
            <w:webHidden/>
          </w:rPr>
          <w:fldChar w:fldCharType="separate"/>
        </w:r>
        <w:r w:rsidR="00297EDC">
          <w:rPr>
            <w:noProof/>
            <w:webHidden/>
          </w:rPr>
          <w:t>2</w:t>
        </w:r>
        <w:r w:rsidR="00297EDC">
          <w:rPr>
            <w:noProof/>
            <w:webHidden/>
          </w:rPr>
          <w:fldChar w:fldCharType="end"/>
        </w:r>
      </w:hyperlink>
    </w:p>
    <w:p w14:paraId="38C31888" w14:textId="77777777" w:rsidR="00297EDC" w:rsidRDefault="00B2660B">
      <w:pPr>
        <w:pStyle w:val="TOC1"/>
        <w:rPr>
          <w:rFonts w:asciiTheme="minorHAnsi" w:eastAsiaTheme="minorEastAsia" w:hAnsiTheme="minorHAnsi" w:cstheme="minorBidi"/>
          <w:b w:val="0"/>
          <w:bCs w:val="0"/>
          <w:caps w:val="0"/>
          <w:noProof/>
          <w:szCs w:val="22"/>
          <w:lang w:val="fr-CA" w:eastAsia="fr-CA"/>
        </w:rPr>
      </w:pPr>
      <w:hyperlink w:anchor="_Toc353953526" w:history="1">
        <w:r w:rsidR="00297EDC" w:rsidRPr="0093258F">
          <w:rPr>
            <w:rStyle w:val="Hyperlink"/>
            <w:noProof/>
          </w:rPr>
          <w:t>Table of Contents</w:t>
        </w:r>
        <w:r w:rsidR="00297EDC">
          <w:rPr>
            <w:noProof/>
            <w:webHidden/>
          </w:rPr>
          <w:tab/>
        </w:r>
        <w:r w:rsidR="00297EDC">
          <w:rPr>
            <w:noProof/>
            <w:webHidden/>
          </w:rPr>
          <w:fldChar w:fldCharType="begin"/>
        </w:r>
        <w:r w:rsidR="00297EDC">
          <w:rPr>
            <w:noProof/>
            <w:webHidden/>
          </w:rPr>
          <w:instrText xml:space="preserve"> PAGEREF _Toc353953526 \h </w:instrText>
        </w:r>
        <w:r w:rsidR="00297EDC">
          <w:rPr>
            <w:noProof/>
            <w:webHidden/>
          </w:rPr>
        </w:r>
        <w:r w:rsidR="00297EDC">
          <w:rPr>
            <w:noProof/>
            <w:webHidden/>
          </w:rPr>
          <w:fldChar w:fldCharType="separate"/>
        </w:r>
        <w:r w:rsidR="00297EDC">
          <w:rPr>
            <w:noProof/>
            <w:webHidden/>
          </w:rPr>
          <w:t>3</w:t>
        </w:r>
        <w:r w:rsidR="00297EDC">
          <w:rPr>
            <w:noProof/>
            <w:webHidden/>
          </w:rPr>
          <w:fldChar w:fldCharType="end"/>
        </w:r>
      </w:hyperlink>
    </w:p>
    <w:p w14:paraId="2F90F652" w14:textId="77777777" w:rsidR="00297EDC" w:rsidRDefault="00B2660B">
      <w:pPr>
        <w:pStyle w:val="TOC1"/>
        <w:rPr>
          <w:rFonts w:asciiTheme="minorHAnsi" w:eastAsiaTheme="minorEastAsia" w:hAnsiTheme="minorHAnsi" w:cstheme="minorBidi"/>
          <w:b w:val="0"/>
          <w:bCs w:val="0"/>
          <w:caps w:val="0"/>
          <w:noProof/>
          <w:szCs w:val="22"/>
          <w:lang w:val="fr-CA" w:eastAsia="fr-CA"/>
        </w:rPr>
      </w:pPr>
      <w:hyperlink w:anchor="_Toc353953527" w:history="1">
        <w:r w:rsidR="00297EDC" w:rsidRPr="0093258F">
          <w:rPr>
            <w:rStyle w:val="Hyperlink"/>
            <w:noProof/>
          </w:rPr>
          <w:t>Index of Figures</w:t>
        </w:r>
        <w:r w:rsidR="00297EDC">
          <w:rPr>
            <w:noProof/>
            <w:webHidden/>
          </w:rPr>
          <w:tab/>
        </w:r>
        <w:r w:rsidR="00297EDC">
          <w:rPr>
            <w:noProof/>
            <w:webHidden/>
          </w:rPr>
          <w:fldChar w:fldCharType="begin"/>
        </w:r>
        <w:r w:rsidR="00297EDC">
          <w:rPr>
            <w:noProof/>
            <w:webHidden/>
          </w:rPr>
          <w:instrText xml:space="preserve"> PAGEREF _Toc353953527 \h </w:instrText>
        </w:r>
        <w:r w:rsidR="00297EDC">
          <w:rPr>
            <w:noProof/>
            <w:webHidden/>
          </w:rPr>
        </w:r>
        <w:r w:rsidR="00297EDC">
          <w:rPr>
            <w:noProof/>
            <w:webHidden/>
          </w:rPr>
          <w:fldChar w:fldCharType="separate"/>
        </w:r>
        <w:r w:rsidR="00297EDC">
          <w:rPr>
            <w:noProof/>
            <w:webHidden/>
          </w:rPr>
          <w:t>4</w:t>
        </w:r>
        <w:r w:rsidR="00297EDC">
          <w:rPr>
            <w:noProof/>
            <w:webHidden/>
          </w:rPr>
          <w:fldChar w:fldCharType="end"/>
        </w:r>
      </w:hyperlink>
    </w:p>
    <w:p w14:paraId="67466441" w14:textId="77777777" w:rsidR="00297EDC" w:rsidRDefault="00B2660B">
      <w:pPr>
        <w:pStyle w:val="TOC1"/>
        <w:rPr>
          <w:rFonts w:asciiTheme="minorHAnsi" w:eastAsiaTheme="minorEastAsia" w:hAnsiTheme="minorHAnsi" w:cstheme="minorBidi"/>
          <w:b w:val="0"/>
          <w:bCs w:val="0"/>
          <w:caps w:val="0"/>
          <w:noProof/>
          <w:szCs w:val="22"/>
          <w:lang w:val="fr-CA" w:eastAsia="fr-CA"/>
        </w:rPr>
      </w:pPr>
      <w:hyperlink w:anchor="_Toc353953528" w:history="1">
        <w:r w:rsidR="00297EDC" w:rsidRPr="0093258F">
          <w:rPr>
            <w:rStyle w:val="Hyperlink"/>
            <w:noProof/>
          </w:rPr>
          <w:t>1</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Introduction</w:t>
        </w:r>
        <w:r w:rsidR="00297EDC">
          <w:rPr>
            <w:noProof/>
            <w:webHidden/>
          </w:rPr>
          <w:tab/>
        </w:r>
        <w:r w:rsidR="00297EDC">
          <w:rPr>
            <w:noProof/>
            <w:webHidden/>
          </w:rPr>
          <w:fldChar w:fldCharType="begin"/>
        </w:r>
        <w:r w:rsidR="00297EDC">
          <w:rPr>
            <w:noProof/>
            <w:webHidden/>
          </w:rPr>
          <w:instrText xml:space="preserve"> PAGEREF _Toc353953528 \h </w:instrText>
        </w:r>
        <w:r w:rsidR="00297EDC">
          <w:rPr>
            <w:noProof/>
            <w:webHidden/>
          </w:rPr>
        </w:r>
        <w:r w:rsidR="00297EDC">
          <w:rPr>
            <w:noProof/>
            <w:webHidden/>
          </w:rPr>
          <w:fldChar w:fldCharType="separate"/>
        </w:r>
        <w:r w:rsidR="00297EDC">
          <w:rPr>
            <w:noProof/>
            <w:webHidden/>
          </w:rPr>
          <w:t>5</w:t>
        </w:r>
        <w:r w:rsidR="00297EDC">
          <w:rPr>
            <w:noProof/>
            <w:webHidden/>
          </w:rPr>
          <w:fldChar w:fldCharType="end"/>
        </w:r>
      </w:hyperlink>
    </w:p>
    <w:p w14:paraId="128101DC" w14:textId="77777777" w:rsidR="00297EDC" w:rsidRDefault="00B2660B">
      <w:pPr>
        <w:pStyle w:val="TOC1"/>
        <w:rPr>
          <w:rFonts w:asciiTheme="minorHAnsi" w:eastAsiaTheme="minorEastAsia" w:hAnsiTheme="minorHAnsi" w:cstheme="minorBidi"/>
          <w:b w:val="0"/>
          <w:bCs w:val="0"/>
          <w:caps w:val="0"/>
          <w:noProof/>
          <w:szCs w:val="22"/>
          <w:lang w:val="fr-CA" w:eastAsia="fr-CA"/>
        </w:rPr>
      </w:pPr>
      <w:hyperlink w:anchor="_Toc353953529" w:history="1">
        <w:r w:rsidR="00297EDC" w:rsidRPr="0093258F">
          <w:rPr>
            <w:rStyle w:val="Hyperlink"/>
            <w:noProof/>
          </w:rPr>
          <w:t>2</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Purpose</w:t>
        </w:r>
        <w:r w:rsidR="00297EDC">
          <w:rPr>
            <w:noProof/>
            <w:webHidden/>
          </w:rPr>
          <w:tab/>
        </w:r>
        <w:r w:rsidR="00297EDC">
          <w:rPr>
            <w:noProof/>
            <w:webHidden/>
          </w:rPr>
          <w:fldChar w:fldCharType="begin"/>
        </w:r>
        <w:r w:rsidR="00297EDC">
          <w:rPr>
            <w:noProof/>
            <w:webHidden/>
          </w:rPr>
          <w:instrText xml:space="preserve"> PAGEREF _Toc353953529 \h </w:instrText>
        </w:r>
        <w:r w:rsidR="00297EDC">
          <w:rPr>
            <w:noProof/>
            <w:webHidden/>
          </w:rPr>
        </w:r>
        <w:r w:rsidR="00297EDC">
          <w:rPr>
            <w:noProof/>
            <w:webHidden/>
          </w:rPr>
          <w:fldChar w:fldCharType="separate"/>
        </w:r>
        <w:r w:rsidR="00297EDC">
          <w:rPr>
            <w:noProof/>
            <w:webHidden/>
          </w:rPr>
          <w:t>6</w:t>
        </w:r>
        <w:r w:rsidR="00297EDC">
          <w:rPr>
            <w:noProof/>
            <w:webHidden/>
          </w:rPr>
          <w:fldChar w:fldCharType="end"/>
        </w:r>
      </w:hyperlink>
    </w:p>
    <w:p w14:paraId="7A310C24" w14:textId="77777777" w:rsidR="00297EDC" w:rsidRDefault="00B2660B">
      <w:pPr>
        <w:pStyle w:val="TOC1"/>
        <w:rPr>
          <w:rFonts w:asciiTheme="minorHAnsi" w:eastAsiaTheme="minorEastAsia" w:hAnsiTheme="minorHAnsi" w:cstheme="minorBidi"/>
          <w:b w:val="0"/>
          <w:bCs w:val="0"/>
          <w:caps w:val="0"/>
          <w:noProof/>
          <w:szCs w:val="22"/>
          <w:lang w:val="fr-CA" w:eastAsia="fr-CA"/>
        </w:rPr>
      </w:pPr>
      <w:hyperlink w:anchor="_Toc353953530" w:history="1">
        <w:r w:rsidR="00297EDC" w:rsidRPr="0093258F">
          <w:rPr>
            <w:rStyle w:val="Hyperlink"/>
            <w:noProof/>
          </w:rPr>
          <w:t>3</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SCOPE</w:t>
        </w:r>
        <w:r w:rsidR="00297EDC">
          <w:rPr>
            <w:noProof/>
            <w:webHidden/>
          </w:rPr>
          <w:tab/>
        </w:r>
        <w:r w:rsidR="00297EDC">
          <w:rPr>
            <w:noProof/>
            <w:webHidden/>
          </w:rPr>
          <w:fldChar w:fldCharType="begin"/>
        </w:r>
        <w:r w:rsidR="00297EDC">
          <w:rPr>
            <w:noProof/>
            <w:webHidden/>
          </w:rPr>
          <w:instrText xml:space="preserve"> PAGEREF _Toc353953530 \h </w:instrText>
        </w:r>
        <w:r w:rsidR="00297EDC">
          <w:rPr>
            <w:noProof/>
            <w:webHidden/>
          </w:rPr>
        </w:r>
        <w:r w:rsidR="00297EDC">
          <w:rPr>
            <w:noProof/>
            <w:webHidden/>
          </w:rPr>
          <w:fldChar w:fldCharType="separate"/>
        </w:r>
        <w:r w:rsidR="00297EDC">
          <w:rPr>
            <w:noProof/>
            <w:webHidden/>
          </w:rPr>
          <w:t>6</w:t>
        </w:r>
        <w:r w:rsidR="00297EDC">
          <w:rPr>
            <w:noProof/>
            <w:webHidden/>
          </w:rPr>
          <w:fldChar w:fldCharType="end"/>
        </w:r>
      </w:hyperlink>
    </w:p>
    <w:p w14:paraId="46ABBC43" w14:textId="77777777" w:rsidR="00297EDC" w:rsidRDefault="00B2660B">
      <w:pPr>
        <w:pStyle w:val="TOC1"/>
        <w:rPr>
          <w:rFonts w:asciiTheme="minorHAnsi" w:eastAsiaTheme="minorEastAsia" w:hAnsiTheme="minorHAnsi" w:cstheme="minorBidi"/>
          <w:b w:val="0"/>
          <w:bCs w:val="0"/>
          <w:caps w:val="0"/>
          <w:noProof/>
          <w:szCs w:val="22"/>
          <w:lang w:val="fr-CA" w:eastAsia="fr-CA"/>
        </w:rPr>
      </w:pPr>
      <w:hyperlink w:anchor="_Toc353953531" w:history="1">
        <w:r w:rsidR="00297EDC" w:rsidRPr="0093258F">
          <w:rPr>
            <w:rStyle w:val="Hyperlink"/>
            <w:noProof/>
          </w:rPr>
          <w:t>4</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Definitions</w:t>
        </w:r>
        <w:r w:rsidR="00297EDC">
          <w:rPr>
            <w:noProof/>
            <w:webHidden/>
          </w:rPr>
          <w:tab/>
        </w:r>
        <w:r w:rsidR="00297EDC">
          <w:rPr>
            <w:noProof/>
            <w:webHidden/>
          </w:rPr>
          <w:fldChar w:fldCharType="begin"/>
        </w:r>
        <w:r w:rsidR="00297EDC">
          <w:rPr>
            <w:noProof/>
            <w:webHidden/>
          </w:rPr>
          <w:instrText xml:space="preserve"> PAGEREF _Toc353953531 \h </w:instrText>
        </w:r>
        <w:r w:rsidR="00297EDC">
          <w:rPr>
            <w:noProof/>
            <w:webHidden/>
          </w:rPr>
        </w:r>
        <w:r w:rsidR="00297EDC">
          <w:rPr>
            <w:noProof/>
            <w:webHidden/>
          </w:rPr>
          <w:fldChar w:fldCharType="separate"/>
        </w:r>
        <w:r w:rsidR="00297EDC">
          <w:rPr>
            <w:noProof/>
            <w:webHidden/>
          </w:rPr>
          <w:t>6</w:t>
        </w:r>
        <w:r w:rsidR="00297EDC">
          <w:rPr>
            <w:noProof/>
            <w:webHidden/>
          </w:rPr>
          <w:fldChar w:fldCharType="end"/>
        </w:r>
      </w:hyperlink>
    </w:p>
    <w:p w14:paraId="4562217E" w14:textId="77777777" w:rsidR="00297EDC" w:rsidRDefault="00B2660B">
      <w:pPr>
        <w:pStyle w:val="TOC1"/>
        <w:rPr>
          <w:rFonts w:asciiTheme="minorHAnsi" w:eastAsiaTheme="minorEastAsia" w:hAnsiTheme="minorHAnsi" w:cstheme="minorBidi"/>
          <w:b w:val="0"/>
          <w:bCs w:val="0"/>
          <w:caps w:val="0"/>
          <w:noProof/>
          <w:szCs w:val="22"/>
          <w:lang w:val="fr-CA" w:eastAsia="fr-CA"/>
        </w:rPr>
      </w:pPr>
      <w:hyperlink w:anchor="_Toc353953532" w:history="1">
        <w:r w:rsidR="00297EDC" w:rsidRPr="0093258F">
          <w:rPr>
            <w:rStyle w:val="Hyperlink"/>
            <w:noProof/>
          </w:rPr>
          <w:t>5</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Principles</w:t>
        </w:r>
        <w:r w:rsidR="00297EDC">
          <w:rPr>
            <w:noProof/>
            <w:webHidden/>
          </w:rPr>
          <w:tab/>
        </w:r>
        <w:r w:rsidR="00297EDC">
          <w:rPr>
            <w:noProof/>
            <w:webHidden/>
          </w:rPr>
          <w:fldChar w:fldCharType="begin"/>
        </w:r>
        <w:r w:rsidR="00297EDC">
          <w:rPr>
            <w:noProof/>
            <w:webHidden/>
          </w:rPr>
          <w:instrText xml:space="preserve"> PAGEREF _Toc353953532 \h </w:instrText>
        </w:r>
        <w:r w:rsidR="00297EDC">
          <w:rPr>
            <w:noProof/>
            <w:webHidden/>
          </w:rPr>
        </w:r>
        <w:r w:rsidR="00297EDC">
          <w:rPr>
            <w:noProof/>
            <w:webHidden/>
          </w:rPr>
          <w:fldChar w:fldCharType="separate"/>
        </w:r>
        <w:r w:rsidR="00297EDC">
          <w:rPr>
            <w:noProof/>
            <w:webHidden/>
          </w:rPr>
          <w:t>6</w:t>
        </w:r>
        <w:r w:rsidR="00297EDC">
          <w:rPr>
            <w:noProof/>
            <w:webHidden/>
          </w:rPr>
          <w:fldChar w:fldCharType="end"/>
        </w:r>
      </w:hyperlink>
    </w:p>
    <w:p w14:paraId="60ABBFBB" w14:textId="77777777" w:rsidR="00297EDC" w:rsidRDefault="00B2660B">
      <w:pPr>
        <w:pStyle w:val="TOC2"/>
        <w:rPr>
          <w:rFonts w:asciiTheme="minorHAnsi" w:eastAsiaTheme="minorEastAsia" w:hAnsiTheme="minorHAnsi" w:cstheme="minorBidi"/>
          <w:bCs w:val="0"/>
          <w:noProof/>
          <w:szCs w:val="22"/>
          <w:lang w:val="fr-CA" w:eastAsia="fr-CA"/>
        </w:rPr>
      </w:pPr>
      <w:hyperlink w:anchor="_Toc353953533" w:history="1">
        <w:r w:rsidR="00297EDC" w:rsidRPr="0093258F">
          <w:rPr>
            <w:rStyle w:val="Hyperlink"/>
            <w:noProof/>
          </w:rPr>
          <w:t>5.1</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Why do we measure performance?</w:t>
        </w:r>
        <w:r w:rsidR="00297EDC">
          <w:rPr>
            <w:noProof/>
            <w:webHidden/>
          </w:rPr>
          <w:tab/>
        </w:r>
        <w:r w:rsidR="00297EDC">
          <w:rPr>
            <w:noProof/>
            <w:webHidden/>
          </w:rPr>
          <w:fldChar w:fldCharType="begin"/>
        </w:r>
        <w:r w:rsidR="00297EDC">
          <w:rPr>
            <w:noProof/>
            <w:webHidden/>
          </w:rPr>
          <w:instrText xml:space="preserve"> PAGEREF _Toc353953533 \h </w:instrText>
        </w:r>
        <w:r w:rsidR="00297EDC">
          <w:rPr>
            <w:noProof/>
            <w:webHidden/>
          </w:rPr>
        </w:r>
        <w:r w:rsidR="00297EDC">
          <w:rPr>
            <w:noProof/>
            <w:webHidden/>
          </w:rPr>
          <w:fldChar w:fldCharType="separate"/>
        </w:r>
        <w:r w:rsidR="00297EDC">
          <w:rPr>
            <w:noProof/>
            <w:webHidden/>
          </w:rPr>
          <w:t>6</w:t>
        </w:r>
        <w:r w:rsidR="00297EDC">
          <w:rPr>
            <w:noProof/>
            <w:webHidden/>
          </w:rPr>
          <w:fldChar w:fldCharType="end"/>
        </w:r>
      </w:hyperlink>
    </w:p>
    <w:p w14:paraId="37E7446C" w14:textId="77777777" w:rsidR="00297EDC" w:rsidRDefault="00B2660B">
      <w:pPr>
        <w:pStyle w:val="TOC3"/>
        <w:rPr>
          <w:rFonts w:asciiTheme="minorHAnsi" w:eastAsiaTheme="minorEastAsia" w:hAnsiTheme="minorHAnsi" w:cstheme="minorBidi"/>
          <w:noProof/>
          <w:sz w:val="22"/>
          <w:szCs w:val="22"/>
          <w:lang w:val="fr-CA" w:eastAsia="fr-CA"/>
        </w:rPr>
      </w:pPr>
      <w:hyperlink w:anchor="_Toc353953534" w:history="1">
        <w:r w:rsidR="00297EDC" w:rsidRPr="0093258F">
          <w:rPr>
            <w:rStyle w:val="Hyperlink"/>
            <w:noProof/>
          </w:rPr>
          <w:t>5.1.1</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Measuring to learn and improve performance</w:t>
        </w:r>
        <w:r w:rsidR="00297EDC">
          <w:rPr>
            <w:noProof/>
            <w:webHidden/>
          </w:rPr>
          <w:tab/>
        </w:r>
        <w:r w:rsidR="00297EDC">
          <w:rPr>
            <w:noProof/>
            <w:webHidden/>
          </w:rPr>
          <w:fldChar w:fldCharType="begin"/>
        </w:r>
        <w:r w:rsidR="00297EDC">
          <w:rPr>
            <w:noProof/>
            <w:webHidden/>
          </w:rPr>
          <w:instrText xml:space="preserve"> PAGEREF _Toc353953534 \h </w:instrText>
        </w:r>
        <w:r w:rsidR="00297EDC">
          <w:rPr>
            <w:noProof/>
            <w:webHidden/>
          </w:rPr>
        </w:r>
        <w:r w:rsidR="00297EDC">
          <w:rPr>
            <w:noProof/>
            <w:webHidden/>
          </w:rPr>
          <w:fldChar w:fldCharType="separate"/>
        </w:r>
        <w:r w:rsidR="00297EDC">
          <w:rPr>
            <w:noProof/>
            <w:webHidden/>
          </w:rPr>
          <w:t>7</w:t>
        </w:r>
        <w:r w:rsidR="00297EDC">
          <w:rPr>
            <w:noProof/>
            <w:webHidden/>
          </w:rPr>
          <w:fldChar w:fldCharType="end"/>
        </w:r>
      </w:hyperlink>
    </w:p>
    <w:p w14:paraId="3E38B4C2" w14:textId="77777777" w:rsidR="00297EDC" w:rsidRDefault="00B2660B">
      <w:pPr>
        <w:pStyle w:val="TOC3"/>
        <w:rPr>
          <w:rFonts w:asciiTheme="minorHAnsi" w:eastAsiaTheme="minorEastAsia" w:hAnsiTheme="minorHAnsi" w:cstheme="minorBidi"/>
          <w:noProof/>
          <w:sz w:val="22"/>
          <w:szCs w:val="22"/>
          <w:lang w:val="fr-CA" w:eastAsia="fr-CA"/>
        </w:rPr>
      </w:pPr>
      <w:hyperlink w:anchor="_Toc353953535" w:history="1">
        <w:r w:rsidR="00297EDC" w:rsidRPr="0093258F">
          <w:rPr>
            <w:rStyle w:val="Hyperlink"/>
            <w:noProof/>
          </w:rPr>
          <w:t>5.1.2</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Measuring to report externally and demonstrate compliance</w:t>
        </w:r>
        <w:r w:rsidR="00297EDC">
          <w:rPr>
            <w:noProof/>
            <w:webHidden/>
          </w:rPr>
          <w:tab/>
        </w:r>
        <w:r w:rsidR="00297EDC">
          <w:rPr>
            <w:noProof/>
            <w:webHidden/>
          </w:rPr>
          <w:fldChar w:fldCharType="begin"/>
        </w:r>
        <w:r w:rsidR="00297EDC">
          <w:rPr>
            <w:noProof/>
            <w:webHidden/>
          </w:rPr>
          <w:instrText xml:space="preserve"> PAGEREF _Toc353953535 \h </w:instrText>
        </w:r>
        <w:r w:rsidR="00297EDC">
          <w:rPr>
            <w:noProof/>
            <w:webHidden/>
          </w:rPr>
        </w:r>
        <w:r w:rsidR="00297EDC">
          <w:rPr>
            <w:noProof/>
            <w:webHidden/>
          </w:rPr>
          <w:fldChar w:fldCharType="separate"/>
        </w:r>
        <w:r w:rsidR="00297EDC">
          <w:rPr>
            <w:noProof/>
            <w:webHidden/>
          </w:rPr>
          <w:t>7</w:t>
        </w:r>
        <w:r w:rsidR="00297EDC">
          <w:rPr>
            <w:noProof/>
            <w:webHidden/>
          </w:rPr>
          <w:fldChar w:fldCharType="end"/>
        </w:r>
      </w:hyperlink>
    </w:p>
    <w:p w14:paraId="207B41EE" w14:textId="77777777" w:rsidR="00297EDC" w:rsidRDefault="00B2660B">
      <w:pPr>
        <w:pStyle w:val="TOC3"/>
        <w:rPr>
          <w:rFonts w:asciiTheme="minorHAnsi" w:eastAsiaTheme="minorEastAsia" w:hAnsiTheme="minorHAnsi" w:cstheme="minorBidi"/>
          <w:noProof/>
          <w:sz w:val="22"/>
          <w:szCs w:val="22"/>
          <w:lang w:val="fr-CA" w:eastAsia="fr-CA"/>
        </w:rPr>
      </w:pPr>
      <w:hyperlink w:anchor="_Toc353953536" w:history="1">
        <w:r w:rsidR="00297EDC" w:rsidRPr="0093258F">
          <w:rPr>
            <w:rStyle w:val="Hyperlink"/>
            <w:noProof/>
          </w:rPr>
          <w:t>5.1.3</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Measuring to control and monitor people</w:t>
        </w:r>
        <w:r w:rsidR="00297EDC">
          <w:rPr>
            <w:noProof/>
            <w:webHidden/>
          </w:rPr>
          <w:tab/>
        </w:r>
        <w:r w:rsidR="00297EDC">
          <w:rPr>
            <w:noProof/>
            <w:webHidden/>
          </w:rPr>
          <w:fldChar w:fldCharType="begin"/>
        </w:r>
        <w:r w:rsidR="00297EDC">
          <w:rPr>
            <w:noProof/>
            <w:webHidden/>
          </w:rPr>
          <w:instrText xml:space="preserve"> PAGEREF _Toc353953536 \h </w:instrText>
        </w:r>
        <w:r w:rsidR="00297EDC">
          <w:rPr>
            <w:noProof/>
            <w:webHidden/>
          </w:rPr>
        </w:r>
        <w:r w:rsidR="00297EDC">
          <w:rPr>
            <w:noProof/>
            <w:webHidden/>
          </w:rPr>
          <w:fldChar w:fldCharType="separate"/>
        </w:r>
        <w:r w:rsidR="00297EDC">
          <w:rPr>
            <w:noProof/>
            <w:webHidden/>
          </w:rPr>
          <w:t>7</w:t>
        </w:r>
        <w:r w:rsidR="00297EDC">
          <w:rPr>
            <w:noProof/>
            <w:webHidden/>
          </w:rPr>
          <w:fldChar w:fldCharType="end"/>
        </w:r>
      </w:hyperlink>
    </w:p>
    <w:p w14:paraId="339D1DEE" w14:textId="77777777" w:rsidR="00297EDC" w:rsidRDefault="00B2660B">
      <w:pPr>
        <w:pStyle w:val="TOC2"/>
        <w:rPr>
          <w:rFonts w:asciiTheme="minorHAnsi" w:eastAsiaTheme="minorEastAsia" w:hAnsiTheme="minorHAnsi" w:cstheme="minorBidi"/>
          <w:bCs w:val="0"/>
          <w:noProof/>
          <w:szCs w:val="22"/>
          <w:lang w:val="fr-CA" w:eastAsia="fr-CA"/>
        </w:rPr>
      </w:pPr>
      <w:hyperlink w:anchor="_Toc353953537" w:history="1">
        <w:r w:rsidR="00297EDC" w:rsidRPr="0093258F">
          <w:rPr>
            <w:rStyle w:val="Hyperlink"/>
            <w:noProof/>
          </w:rPr>
          <w:t>5.2</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The SMART method</w:t>
        </w:r>
        <w:r w:rsidR="00297EDC">
          <w:rPr>
            <w:noProof/>
            <w:webHidden/>
          </w:rPr>
          <w:tab/>
        </w:r>
        <w:r w:rsidR="00297EDC">
          <w:rPr>
            <w:noProof/>
            <w:webHidden/>
          </w:rPr>
          <w:fldChar w:fldCharType="begin"/>
        </w:r>
        <w:r w:rsidR="00297EDC">
          <w:rPr>
            <w:noProof/>
            <w:webHidden/>
          </w:rPr>
          <w:instrText xml:space="preserve"> PAGEREF _Toc353953537 \h </w:instrText>
        </w:r>
        <w:r w:rsidR="00297EDC">
          <w:rPr>
            <w:noProof/>
            <w:webHidden/>
          </w:rPr>
        </w:r>
        <w:r w:rsidR="00297EDC">
          <w:rPr>
            <w:noProof/>
            <w:webHidden/>
          </w:rPr>
          <w:fldChar w:fldCharType="separate"/>
        </w:r>
        <w:r w:rsidR="00297EDC">
          <w:rPr>
            <w:noProof/>
            <w:webHidden/>
          </w:rPr>
          <w:t>7</w:t>
        </w:r>
        <w:r w:rsidR="00297EDC">
          <w:rPr>
            <w:noProof/>
            <w:webHidden/>
          </w:rPr>
          <w:fldChar w:fldCharType="end"/>
        </w:r>
      </w:hyperlink>
    </w:p>
    <w:p w14:paraId="2D91FE77" w14:textId="77777777" w:rsidR="00297EDC" w:rsidRDefault="00B2660B">
      <w:pPr>
        <w:pStyle w:val="TOC3"/>
        <w:rPr>
          <w:rFonts w:asciiTheme="minorHAnsi" w:eastAsiaTheme="minorEastAsia" w:hAnsiTheme="minorHAnsi" w:cstheme="minorBidi"/>
          <w:noProof/>
          <w:sz w:val="22"/>
          <w:szCs w:val="22"/>
          <w:lang w:val="fr-CA" w:eastAsia="fr-CA"/>
        </w:rPr>
      </w:pPr>
      <w:hyperlink w:anchor="_Toc353953538" w:history="1">
        <w:r w:rsidR="00297EDC" w:rsidRPr="0093258F">
          <w:rPr>
            <w:rStyle w:val="Hyperlink"/>
            <w:noProof/>
          </w:rPr>
          <w:t>5.2.1</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Specific</w:t>
        </w:r>
        <w:r w:rsidR="00297EDC">
          <w:rPr>
            <w:noProof/>
            <w:webHidden/>
          </w:rPr>
          <w:tab/>
        </w:r>
        <w:r w:rsidR="00297EDC">
          <w:rPr>
            <w:noProof/>
            <w:webHidden/>
          </w:rPr>
          <w:fldChar w:fldCharType="begin"/>
        </w:r>
        <w:r w:rsidR="00297EDC">
          <w:rPr>
            <w:noProof/>
            <w:webHidden/>
          </w:rPr>
          <w:instrText xml:space="preserve"> PAGEREF _Toc353953538 \h </w:instrText>
        </w:r>
        <w:r w:rsidR="00297EDC">
          <w:rPr>
            <w:noProof/>
            <w:webHidden/>
          </w:rPr>
        </w:r>
        <w:r w:rsidR="00297EDC">
          <w:rPr>
            <w:noProof/>
            <w:webHidden/>
          </w:rPr>
          <w:fldChar w:fldCharType="separate"/>
        </w:r>
        <w:r w:rsidR="00297EDC">
          <w:rPr>
            <w:noProof/>
            <w:webHidden/>
          </w:rPr>
          <w:t>8</w:t>
        </w:r>
        <w:r w:rsidR="00297EDC">
          <w:rPr>
            <w:noProof/>
            <w:webHidden/>
          </w:rPr>
          <w:fldChar w:fldCharType="end"/>
        </w:r>
      </w:hyperlink>
    </w:p>
    <w:p w14:paraId="54DBEE40" w14:textId="77777777" w:rsidR="00297EDC" w:rsidRDefault="00B2660B">
      <w:pPr>
        <w:pStyle w:val="TOC3"/>
        <w:rPr>
          <w:rFonts w:asciiTheme="minorHAnsi" w:eastAsiaTheme="minorEastAsia" w:hAnsiTheme="minorHAnsi" w:cstheme="minorBidi"/>
          <w:noProof/>
          <w:sz w:val="22"/>
          <w:szCs w:val="22"/>
          <w:lang w:val="fr-CA" w:eastAsia="fr-CA"/>
        </w:rPr>
      </w:pPr>
      <w:hyperlink w:anchor="_Toc353953539" w:history="1">
        <w:r w:rsidR="00297EDC" w:rsidRPr="0093258F">
          <w:rPr>
            <w:rStyle w:val="Hyperlink"/>
            <w:noProof/>
          </w:rPr>
          <w:t>5.2.2</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Measurable</w:t>
        </w:r>
        <w:r w:rsidR="00297EDC">
          <w:rPr>
            <w:noProof/>
            <w:webHidden/>
          </w:rPr>
          <w:tab/>
        </w:r>
        <w:r w:rsidR="00297EDC">
          <w:rPr>
            <w:noProof/>
            <w:webHidden/>
          </w:rPr>
          <w:fldChar w:fldCharType="begin"/>
        </w:r>
        <w:r w:rsidR="00297EDC">
          <w:rPr>
            <w:noProof/>
            <w:webHidden/>
          </w:rPr>
          <w:instrText xml:space="preserve"> PAGEREF _Toc353953539 \h </w:instrText>
        </w:r>
        <w:r w:rsidR="00297EDC">
          <w:rPr>
            <w:noProof/>
            <w:webHidden/>
          </w:rPr>
        </w:r>
        <w:r w:rsidR="00297EDC">
          <w:rPr>
            <w:noProof/>
            <w:webHidden/>
          </w:rPr>
          <w:fldChar w:fldCharType="separate"/>
        </w:r>
        <w:r w:rsidR="00297EDC">
          <w:rPr>
            <w:noProof/>
            <w:webHidden/>
          </w:rPr>
          <w:t>8</w:t>
        </w:r>
        <w:r w:rsidR="00297EDC">
          <w:rPr>
            <w:noProof/>
            <w:webHidden/>
          </w:rPr>
          <w:fldChar w:fldCharType="end"/>
        </w:r>
      </w:hyperlink>
    </w:p>
    <w:p w14:paraId="144FF0FC" w14:textId="77777777" w:rsidR="00297EDC" w:rsidRDefault="00B2660B">
      <w:pPr>
        <w:pStyle w:val="TOC3"/>
        <w:rPr>
          <w:rFonts w:asciiTheme="minorHAnsi" w:eastAsiaTheme="minorEastAsia" w:hAnsiTheme="minorHAnsi" w:cstheme="minorBidi"/>
          <w:noProof/>
          <w:sz w:val="22"/>
          <w:szCs w:val="22"/>
          <w:lang w:val="fr-CA" w:eastAsia="fr-CA"/>
        </w:rPr>
      </w:pPr>
      <w:hyperlink w:anchor="_Toc353953540" w:history="1">
        <w:r w:rsidR="00297EDC" w:rsidRPr="0093258F">
          <w:rPr>
            <w:rStyle w:val="Hyperlink"/>
            <w:noProof/>
          </w:rPr>
          <w:t>5.2.3</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Attainable</w:t>
        </w:r>
        <w:r w:rsidR="00297EDC">
          <w:rPr>
            <w:noProof/>
            <w:webHidden/>
          </w:rPr>
          <w:tab/>
        </w:r>
        <w:r w:rsidR="00297EDC">
          <w:rPr>
            <w:noProof/>
            <w:webHidden/>
          </w:rPr>
          <w:fldChar w:fldCharType="begin"/>
        </w:r>
        <w:r w:rsidR="00297EDC">
          <w:rPr>
            <w:noProof/>
            <w:webHidden/>
          </w:rPr>
          <w:instrText xml:space="preserve"> PAGEREF _Toc353953540 \h </w:instrText>
        </w:r>
        <w:r w:rsidR="00297EDC">
          <w:rPr>
            <w:noProof/>
            <w:webHidden/>
          </w:rPr>
        </w:r>
        <w:r w:rsidR="00297EDC">
          <w:rPr>
            <w:noProof/>
            <w:webHidden/>
          </w:rPr>
          <w:fldChar w:fldCharType="separate"/>
        </w:r>
        <w:r w:rsidR="00297EDC">
          <w:rPr>
            <w:noProof/>
            <w:webHidden/>
          </w:rPr>
          <w:t>8</w:t>
        </w:r>
        <w:r w:rsidR="00297EDC">
          <w:rPr>
            <w:noProof/>
            <w:webHidden/>
          </w:rPr>
          <w:fldChar w:fldCharType="end"/>
        </w:r>
      </w:hyperlink>
    </w:p>
    <w:p w14:paraId="59DC9DF4" w14:textId="77777777" w:rsidR="00297EDC" w:rsidRDefault="00B2660B">
      <w:pPr>
        <w:pStyle w:val="TOC3"/>
        <w:rPr>
          <w:rFonts w:asciiTheme="minorHAnsi" w:eastAsiaTheme="minorEastAsia" w:hAnsiTheme="minorHAnsi" w:cstheme="minorBidi"/>
          <w:noProof/>
          <w:sz w:val="22"/>
          <w:szCs w:val="22"/>
          <w:lang w:val="fr-CA" w:eastAsia="fr-CA"/>
        </w:rPr>
      </w:pPr>
      <w:hyperlink w:anchor="_Toc353953541" w:history="1">
        <w:r w:rsidR="00297EDC" w:rsidRPr="0093258F">
          <w:rPr>
            <w:rStyle w:val="Hyperlink"/>
            <w:noProof/>
          </w:rPr>
          <w:t>5.2.4</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Relevant</w:t>
        </w:r>
        <w:r w:rsidR="00297EDC">
          <w:rPr>
            <w:noProof/>
            <w:webHidden/>
          </w:rPr>
          <w:tab/>
        </w:r>
        <w:r w:rsidR="00297EDC">
          <w:rPr>
            <w:noProof/>
            <w:webHidden/>
          </w:rPr>
          <w:fldChar w:fldCharType="begin"/>
        </w:r>
        <w:r w:rsidR="00297EDC">
          <w:rPr>
            <w:noProof/>
            <w:webHidden/>
          </w:rPr>
          <w:instrText xml:space="preserve"> PAGEREF _Toc353953541 \h </w:instrText>
        </w:r>
        <w:r w:rsidR="00297EDC">
          <w:rPr>
            <w:noProof/>
            <w:webHidden/>
          </w:rPr>
        </w:r>
        <w:r w:rsidR="00297EDC">
          <w:rPr>
            <w:noProof/>
            <w:webHidden/>
          </w:rPr>
          <w:fldChar w:fldCharType="separate"/>
        </w:r>
        <w:r w:rsidR="00297EDC">
          <w:rPr>
            <w:noProof/>
            <w:webHidden/>
          </w:rPr>
          <w:t>8</w:t>
        </w:r>
        <w:r w:rsidR="00297EDC">
          <w:rPr>
            <w:noProof/>
            <w:webHidden/>
          </w:rPr>
          <w:fldChar w:fldCharType="end"/>
        </w:r>
      </w:hyperlink>
    </w:p>
    <w:p w14:paraId="7FA4927F" w14:textId="77777777" w:rsidR="00297EDC" w:rsidRDefault="00B2660B">
      <w:pPr>
        <w:pStyle w:val="TOC3"/>
        <w:rPr>
          <w:rFonts w:asciiTheme="minorHAnsi" w:eastAsiaTheme="minorEastAsia" w:hAnsiTheme="minorHAnsi" w:cstheme="minorBidi"/>
          <w:noProof/>
          <w:sz w:val="22"/>
          <w:szCs w:val="22"/>
          <w:lang w:val="fr-CA" w:eastAsia="fr-CA"/>
        </w:rPr>
      </w:pPr>
      <w:hyperlink w:anchor="_Toc353953542" w:history="1">
        <w:r w:rsidR="00297EDC" w:rsidRPr="0093258F">
          <w:rPr>
            <w:rStyle w:val="Hyperlink"/>
            <w:noProof/>
          </w:rPr>
          <w:t>5.2.5</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Time-bound</w:t>
        </w:r>
        <w:r w:rsidR="00297EDC">
          <w:rPr>
            <w:noProof/>
            <w:webHidden/>
          </w:rPr>
          <w:tab/>
        </w:r>
        <w:r w:rsidR="00297EDC">
          <w:rPr>
            <w:noProof/>
            <w:webHidden/>
          </w:rPr>
          <w:fldChar w:fldCharType="begin"/>
        </w:r>
        <w:r w:rsidR="00297EDC">
          <w:rPr>
            <w:noProof/>
            <w:webHidden/>
          </w:rPr>
          <w:instrText xml:space="preserve"> PAGEREF _Toc353953542 \h </w:instrText>
        </w:r>
        <w:r w:rsidR="00297EDC">
          <w:rPr>
            <w:noProof/>
            <w:webHidden/>
          </w:rPr>
        </w:r>
        <w:r w:rsidR="00297EDC">
          <w:rPr>
            <w:noProof/>
            <w:webHidden/>
          </w:rPr>
          <w:fldChar w:fldCharType="separate"/>
        </w:r>
        <w:r w:rsidR="00297EDC">
          <w:rPr>
            <w:noProof/>
            <w:webHidden/>
          </w:rPr>
          <w:t>9</w:t>
        </w:r>
        <w:r w:rsidR="00297EDC">
          <w:rPr>
            <w:noProof/>
            <w:webHidden/>
          </w:rPr>
          <w:fldChar w:fldCharType="end"/>
        </w:r>
      </w:hyperlink>
    </w:p>
    <w:p w14:paraId="679511D0" w14:textId="77777777" w:rsidR="00297EDC" w:rsidRDefault="00B2660B">
      <w:pPr>
        <w:pStyle w:val="TOC1"/>
        <w:rPr>
          <w:rFonts w:asciiTheme="minorHAnsi" w:eastAsiaTheme="minorEastAsia" w:hAnsiTheme="minorHAnsi" w:cstheme="minorBidi"/>
          <w:b w:val="0"/>
          <w:bCs w:val="0"/>
          <w:caps w:val="0"/>
          <w:noProof/>
          <w:szCs w:val="22"/>
          <w:lang w:val="fr-CA" w:eastAsia="fr-CA"/>
        </w:rPr>
      </w:pPr>
      <w:hyperlink w:anchor="_Toc353953543" w:history="1">
        <w:r w:rsidR="00297EDC" w:rsidRPr="0093258F">
          <w:rPr>
            <w:rStyle w:val="Hyperlink"/>
            <w:noProof/>
          </w:rPr>
          <w:t>6</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Organisational vision</w:t>
        </w:r>
        <w:r w:rsidR="00297EDC">
          <w:rPr>
            <w:noProof/>
            <w:webHidden/>
          </w:rPr>
          <w:tab/>
        </w:r>
        <w:r w:rsidR="00297EDC">
          <w:rPr>
            <w:noProof/>
            <w:webHidden/>
          </w:rPr>
          <w:fldChar w:fldCharType="begin"/>
        </w:r>
        <w:r w:rsidR="00297EDC">
          <w:rPr>
            <w:noProof/>
            <w:webHidden/>
          </w:rPr>
          <w:instrText xml:space="preserve"> PAGEREF _Toc353953543 \h </w:instrText>
        </w:r>
        <w:r w:rsidR="00297EDC">
          <w:rPr>
            <w:noProof/>
            <w:webHidden/>
          </w:rPr>
        </w:r>
        <w:r w:rsidR="00297EDC">
          <w:rPr>
            <w:noProof/>
            <w:webHidden/>
          </w:rPr>
          <w:fldChar w:fldCharType="separate"/>
        </w:r>
        <w:r w:rsidR="00297EDC">
          <w:rPr>
            <w:noProof/>
            <w:webHidden/>
          </w:rPr>
          <w:t>9</w:t>
        </w:r>
        <w:r w:rsidR="00297EDC">
          <w:rPr>
            <w:noProof/>
            <w:webHidden/>
          </w:rPr>
          <w:fldChar w:fldCharType="end"/>
        </w:r>
      </w:hyperlink>
    </w:p>
    <w:p w14:paraId="5CD9462E" w14:textId="77777777" w:rsidR="00297EDC" w:rsidRDefault="00B2660B">
      <w:pPr>
        <w:pStyle w:val="TOC1"/>
        <w:rPr>
          <w:rFonts w:asciiTheme="minorHAnsi" w:eastAsiaTheme="minorEastAsia" w:hAnsiTheme="minorHAnsi" w:cstheme="minorBidi"/>
          <w:b w:val="0"/>
          <w:bCs w:val="0"/>
          <w:caps w:val="0"/>
          <w:noProof/>
          <w:szCs w:val="22"/>
          <w:lang w:val="fr-CA" w:eastAsia="fr-CA"/>
        </w:rPr>
      </w:pPr>
      <w:hyperlink w:anchor="_Toc353953544" w:history="1">
        <w:r w:rsidR="00297EDC" w:rsidRPr="0093258F">
          <w:rPr>
            <w:rStyle w:val="Hyperlink"/>
            <w:noProof/>
          </w:rPr>
          <w:t>7</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Application of kpi</w:t>
        </w:r>
        <w:r w:rsidR="00297EDC">
          <w:rPr>
            <w:noProof/>
            <w:webHidden/>
          </w:rPr>
          <w:tab/>
        </w:r>
        <w:r w:rsidR="00297EDC">
          <w:rPr>
            <w:noProof/>
            <w:webHidden/>
          </w:rPr>
          <w:fldChar w:fldCharType="begin"/>
        </w:r>
        <w:r w:rsidR="00297EDC">
          <w:rPr>
            <w:noProof/>
            <w:webHidden/>
          </w:rPr>
          <w:instrText xml:space="preserve"> PAGEREF _Toc353953544 \h </w:instrText>
        </w:r>
        <w:r w:rsidR="00297EDC">
          <w:rPr>
            <w:noProof/>
            <w:webHidden/>
          </w:rPr>
        </w:r>
        <w:r w:rsidR="00297EDC">
          <w:rPr>
            <w:noProof/>
            <w:webHidden/>
          </w:rPr>
          <w:fldChar w:fldCharType="separate"/>
        </w:r>
        <w:r w:rsidR="00297EDC">
          <w:rPr>
            <w:noProof/>
            <w:webHidden/>
          </w:rPr>
          <w:t>9</w:t>
        </w:r>
        <w:r w:rsidR="00297EDC">
          <w:rPr>
            <w:noProof/>
            <w:webHidden/>
          </w:rPr>
          <w:fldChar w:fldCharType="end"/>
        </w:r>
      </w:hyperlink>
    </w:p>
    <w:p w14:paraId="166648F3" w14:textId="77777777" w:rsidR="00297EDC" w:rsidRDefault="00B2660B">
      <w:pPr>
        <w:pStyle w:val="TOC2"/>
        <w:rPr>
          <w:rFonts w:asciiTheme="minorHAnsi" w:eastAsiaTheme="minorEastAsia" w:hAnsiTheme="minorHAnsi" w:cstheme="minorBidi"/>
          <w:bCs w:val="0"/>
          <w:noProof/>
          <w:szCs w:val="22"/>
          <w:lang w:val="fr-CA" w:eastAsia="fr-CA"/>
        </w:rPr>
      </w:pPr>
      <w:hyperlink w:anchor="_Toc353953545" w:history="1">
        <w:r w:rsidR="00297EDC" w:rsidRPr="0093258F">
          <w:rPr>
            <w:rStyle w:val="Hyperlink"/>
            <w:noProof/>
          </w:rPr>
          <w:t>7.1</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Strategies</w:t>
        </w:r>
        <w:r w:rsidR="00297EDC">
          <w:rPr>
            <w:noProof/>
            <w:webHidden/>
          </w:rPr>
          <w:tab/>
        </w:r>
        <w:r w:rsidR="00297EDC">
          <w:rPr>
            <w:noProof/>
            <w:webHidden/>
          </w:rPr>
          <w:fldChar w:fldCharType="begin"/>
        </w:r>
        <w:r w:rsidR="00297EDC">
          <w:rPr>
            <w:noProof/>
            <w:webHidden/>
          </w:rPr>
          <w:instrText xml:space="preserve"> PAGEREF _Toc353953545 \h </w:instrText>
        </w:r>
        <w:r w:rsidR="00297EDC">
          <w:rPr>
            <w:noProof/>
            <w:webHidden/>
          </w:rPr>
        </w:r>
        <w:r w:rsidR="00297EDC">
          <w:rPr>
            <w:noProof/>
            <w:webHidden/>
          </w:rPr>
          <w:fldChar w:fldCharType="separate"/>
        </w:r>
        <w:r w:rsidR="00297EDC">
          <w:rPr>
            <w:noProof/>
            <w:webHidden/>
          </w:rPr>
          <w:t>9</w:t>
        </w:r>
        <w:r w:rsidR="00297EDC">
          <w:rPr>
            <w:noProof/>
            <w:webHidden/>
          </w:rPr>
          <w:fldChar w:fldCharType="end"/>
        </w:r>
      </w:hyperlink>
    </w:p>
    <w:p w14:paraId="6D095DE1" w14:textId="77777777" w:rsidR="00297EDC" w:rsidRDefault="00B2660B">
      <w:pPr>
        <w:pStyle w:val="TOC2"/>
        <w:rPr>
          <w:rFonts w:asciiTheme="minorHAnsi" w:eastAsiaTheme="minorEastAsia" w:hAnsiTheme="minorHAnsi" w:cstheme="minorBidi"/>
          <w:bCs w:val="0"/>
          <w:noProof/>
          <w:szCs w:val="22"/>
          <w:lang w:val="fr-CA" w:eastAsia="fr-CA"/>
        </w:rPr>
      </w:pPr>
      <w:hyperlink w:anchor="_Toc353953546" w:history="1">
        <w:r w:rsidR="00297EDC" w:rsidRPr="0093258F">
          <w:rPr>
            <w:rStyle w:val="Hyperlink"/>
            <w:noProof/>
          </w:rPr>
          <w:t>7.2</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Selecting the appropriate KPIs</w:t>
        </w:r>
        <w:r w:rsidR="00297EDC">
          <w:rPr>
            <w:noProof/>
            <w:webHidden/>
          </w:rPr>
          <w:tab/>
        </w:r>
        <w:r w:rsidR="00297EDC">
          <w:rPr>
            <w:noProof/>
            <w:webHidden/>
          </w:rPr>
          <w:fldChar w:fldCharType="begin"/>
        </w:r>
        <w:r w:rsidR="00297EDC">
          <w:rPr>
            <w:noProof/>
            <w:webHidden/>
          </w:rPr>
          <w:instrText xml:space="preserve"> PAGEREF _Toc353953546 \h </w:instrText>
        </w:r>
        <w:r w:rsidR="00297EDC">
          <w:rPr>
            <w:noProof/>
            <w:webHidden/>
          </w:rPr>
        </w:r>
        <w:r w:rsidR="00297EDC">
          <w:rPr>
            <w:noProof/>
            <w:webHidden/>
          </w:rPr>
          <w:fldChar w:fldCharType="separate"/>
        </w:r>
        <w:r w:rsidR="00297EDC">
          <w:rPr>
            <w:noProof/>
            <w:webHidden/>
          </w:rPr>
          <w:t>10</w:t>
        </w:r>
        <w:r w:rsidR="00297EDC">
          <w:rPr>
            <w:noProof/>
            <w:webHidden/>
          </w:rPr>
          <w:fldChar w:fldCharType="end"/>
        </w:r>
      </w:hyperlink>
    </w:p>
    <w:p w14:paraId="1B636525" w14:textId="77777777" w:rsidR="00297EDC" w:rsidRDefault="00B2660B">
      <w:pPr>
        <w:pStyle w:val="TOC2"/>
        <w:rPr>
          <w:rFonts w:asciiTheme="minorHAnsi" w:eastAsiaTheme="minorEastAsia" w:hAnsiTheme="minorHAnsi" w:cstheme="minorBidi"/>
          <w:bCs w:val="0"/>
          <w:noProof/>
          <w:szCs w:val="22"/>
          <w:lang w:val="fr-CA" w:eastAsia="fr-CA"/>
        </w:rPr>
      </w:pPr>
      <w:hyperlink w:anchor="_Toc353953547" w:history="1">
        <w:r w:rsidR="00297EDC" w:rsidRPr="0093258F">
          <w:rPr>
            <w:rStyle w:val="Hyperlink"/>
            <w:noProof/>
          </w:rPr>
          <w:t>7.3</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Categorization of indicators</w:t>
        </w:r>
        <w:r w:rsidR="00297EDC">
          <w:rPr>
            <w:noProof/>
            <w:webHidden/>
          </w:rPr>
          <w:tab/>
        </w:r>
        <w:r w:rsidR="00297EDC">
          <w:rPr>
            <w:noProof/>
            <w:webHidden/>
          </w:rPr>
          <w:fldChar w:fldCharType="begin"/>
        </w:r>
        <w:r w:rsidR="00297EDC">
          <w:rPr>
            <w:noProof/>
            <w:webHidden/>
          </w:rPr>
          <w:instrText xml:space="preserve"> PAGEREF _Toc353953547 \h </w:instrText>
        </w:r>
        <w:r w:rsidR="00297EDC">
          <w:rPr>
            <w:noProof/>
            <w:webHidden/>
          </w:rPr>
        </w:r>
        <w:r w:rsidR="00297EDC">
          <w:rPr>
            <w:noProof/>
            <w:webHidden/>
          </w:rPr>
          <w:fldChar w:fldCharType="separate"/>
        </w:r>
        <w:r w:rsidR="00297EDC">
          <w:rPr>
            <w:noProof/>
            <w:webHidden/>
          </w:rPr>
          <w:t>10</w:t>
        </w:r>
        <w:r w:rsidR="00297EDC">
          <w:rPr>
            <w:noProof/>
            <w:webHidden/>
          </w:rPr>
          <w:fldChar w:fldCharType="end"/>
        </w:r>
      </w:hyperlink>
    </w:p>
    <w:p w14:paraId="4F2BFF34" w14:textId="77777777" w:rsidR="00297EDC" w:rsidRDefault="00B2660B">
      <w:pPr>
        <w:pStyle w:val="TOC2"/>
        <w:rPr>
          <w:rFonts w:asciiTheme="minorHAnsi" w:eastAsiaTheme="minorEastAsia" w:hAnsiTheme="minorHAnsi" w:cstheme="minorBidi"/>
          <w:bCs w:val="0"/>
          <w:noProof/>
          <w:szCs w:val="22"/>
          <w:lang w:val="fr-CA" w:eastAsia="fr-CA"/>
        </w:rPr>
      </w:pPr>
      <w:hyperlink w:anchor="_Toc353953548" w:history="1">
        <w:r w:rsidR="00297EDC" w:rsidRPr="0093258F">
          <w:rPr>
            <w:rStyle w:val="Hyperlink"/>
            <w:noProof/>
          </w:rPr>
          <w:t>7.4</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Domains of KPI</w:t>
        </w:r>
        <w:r w:rsidR="00297EDC">
          <w:rPr>
            <w:noProof/>
            <w:webHidden/>
          </w:rPr>
          <w:tab/>
        </w:r>
        <w:r w:rsidR="00297EDC">
          <w:rPr>
            <w:noProof/>
            <w:webHidden/>
          </w:rPr>
          <w:fldChar w:fldCharType="begin"/>
        </w:r>
        <w:r w:rsidR="00297EDC">
          <w:rPr>
            <w:noProof/>
            <w:webHidden/>
          </w:rPr>
          <w:instrText xml:space="preserve"> PAGEREF _Toc353953548 \h </w:instrText>
        </w:r>
        <w:r w:rsidR="00297EDC">
          <w:rPr>
            <w:noProof/>
            <w:webHidden/>
          </w:rPr>
        </w:r>
        <w:r w:rsidR="00297EDC">
          <w:rPr>
            <w:noProof/>
            <w:webHidden/>
          </w:rPr>
          <w:fldChar w:fldCharType="separate"/>
        </w:r>
        <w:r w:rsidR="00297EDC">
          <w:rPr>
            <w:noProof/>
            <w:webHidden/>
          </w:rPr>
          <w:t>10</w:t>
        </w:r>
        <w:r w:rsidR="00297EDC">
          <w:rPr>
            <w:noProof/>
            <w:webHidden/>
          </w:rPr>
          <w:fldChar w:fldCharType="end"/>
        </w:r>
      </w:hyperlink>
    </w:p>
    <w:p w14:paraId="65EA41A9" w14:textId="77777777" w:rsidR="00297EDC" w:rsidRDefault="00B2660B">
      <w:pPr>
        <w:pStyle w:val="TOC2"/>
        <w:rPr>
          <w:rFonts w:asciiTheme="minorHAnsi" w:eastAsiaTheme="minorEastAsia" w:hAnsiTheme="minorHAnsi" w:cstheme="minorBidi"/>
          <w:bCs w:val="0"/>
          <w:noProof/>
          <w:szCs w:val="22"/>
          <w:lang w:val="fr-CA" w:eastAsia="fr-CA"/>
        </w:rPr>
      </w:pPr>
      <w:hyperlink w:anchor="_Toc353953549" w:history="1">
        <w:r w:rsidR="00297EDC" w:rsidRPr="0093258F">
          <w:rPr>
            <w:rStyle w:val="Hyperlink"/>
            <w:noProof/>
          </w:rPr>
          <w:t>7.5</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Selection of KPIs</w:t>
        </w:r>
        <w:r w:rsidR="00297EDC">
          <w:rPr>
            <w:noProof/>
            <w:webHidden/>
          </w:rPr>
          <w:tab/>
        </w:r>
        <w:r w:rsidR="00297EDC">
          <w:rPr>
            <w:noProof/>
            <w:webHidden/>
          </w:rPr>
          <w:fldChar w:fldCharType="begin"/>
        </w:r>
        <w:r w:rsidR="00297EDC">
          <w:rPr>
            <w:noProof/>
            <w:webHidden/>
          </w:rPr>
          <w:instrText xml:space="preserve"> PAGEREF _Toc353953549 \h </w:instrText>
        </w:r>
        <w:r w:rsidR="00297EDC">
          <w:rPr>
            <w:noProof/>
            <w:webHidden/>
          </w:rPr>
        </w:r>
        <w:r w:rsidR="00297EDC">
          <w:rPr>
            <w:noProof/>
            <w:webHidden/>
          </w:rPr>
          <w:fldChar w:fldCharType="separate"/>
        </w:r>
        <w:r w:rsidR="00297EDC">
          <w:rPr>
            <w:noProof/>
            <w:webHidden/>
          </w:rPr>
          <w:t>11</w:t>
        </w:r>
        <w:r w:rsidR="00297EDC">
          <w:rPr>
            <w:noProof/>
            <w:webHidden/>
          </w:rPr>
          <w:fldChar w:fldCharType="end"/>
        </w:r>
      </w:hyperlink>
    </w:p>
    <w:p w14:paraId="66E5CD14" w14:textId="77777777" w:rsidR="00297EDC" w:rsidRDefault="00B2660B">
      <w:pPr>
        <w:pStyle w:val="TOC1"/>
        <w:rPr>
          <w:rFonts w:asciiTheme="minorHAnsi" w:eastAsiaTheme="minorEastAsia" w:hAnsiTheme="minorHAnsi" w:cstheme="minorBidi"/>
          <w:b w:val="0"/>
          <w:bCs w:val="0"/>
          <w:caps w:val="0"/>
          <w:noProof/>
          <w:szCs w:val="22"/>
          <w:lang w:val="fr-CA" w:eastAsia="fr-CA"/>
        </w:rPr>
      </w:pPr>
      <w:hyperlink w:anchor="_Toc353953550" w:history="1">
        <w:r w:rsidR="00297EDC" w:rsidRPr="0093258F">
          <w:rPr>
            <w:rStyle w:val="Hyperlink"/>
            <w:noProof/>
          </w:rPr>
          <w:t>8</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Collection of information</w:t>
        </w:r>
        <w:r w:rsidR="00297EDC">
          <w:rPr>
            <w:noProof/>
            <w:webHidden/>
          </w:rPr>
          <w:tab/>
        </w:r>
        <w:r w:rsidR="00297EDC">
          <w:rPr>
            <w:noProof/>
            <w:webHidden/>
          </w:rPr>
          <w:fldChar w:fldCharType="begin"/>
        </w:r>
        <w:r w:rsidR="00297EDC">
          <w:rPr>
            <w:noProof/>
            <w:webHidden/>
          </w:rPr>
          <w:instrText xml:space="preserve"> PAGEREF _Toc353953550 \h </w:instrText>
        </w:r>
        <w:r w:rsidR="00297EDC">
          <w:rPr>
            <w:noProof/>
            <w:webHidden/>
          </w:rPr>
        </w:r>
        <w:r w:rsidR="00297EDC">
          <w:rPr>
            <w:noProof/>
            <w:webHidden/>
          </w:rPr>
          <w:fldChar w:fldCharType="separate"/>
        </w:r>
        <w:r w:rsidR="00297EDC">
          <w:rPr>
            <w:noProof/>
            <w:webHidden/>
          </w:rPr>
          <w:t>11</w:t>
        </w:r>
        <w:r w:rsidR="00297EDC">
          <w:rPr>
            <w:noProof/>
            <w:webHidden/>
          </w:rPr>
          <w:fldChar w:fldCharType="end"/>
        </w:r>
      </w:hyperlink>
    </w:p>
    <w:p w14:paraId="18F96C8F" w14:textId="77777777" w:rsidR="00297EDC" w:rsidRDefault="00B2660B">
      <w:pPr>
        <w:pStyle w:val="TOC2"/>
        <w:rPr>
          <w:rFonts w:asciiTheme="minorHAnsi" w:eastAsiaTheme="minorEastAsia" w:hAnsiTheme="minorHAnsi" w:cstheme="minorBidi"/>
          <w:bCs w:val="0"/>
          <w:noProof/>
          <w:szCs w:val="22"/>
          <w:lang w:val="fr-CA" w:eastAsia="fr-CA"/>
        </w:rPr>
      </w:pPr>
      <w:hyperlink w:anchor="_Toc353953551" w:history="1">
        <w:r w:rsidR="00297EDC" w:rsidRPr="0093258F">
          <w:rPr>
            <w:rStyle w:val="Hyperlink"/>
            <w:noProof/>
            <w:lang w:eastAsia="de-DE"/>
          </w:rPr>
          <w:t>8.1</w:t>
        </w:r>
        <w:r w:rsidR="00297EDC">
          <w:rPr>
            <w:rFonts w:asciiTheme="minorHAnsi" w:eastAsiaTheme="minorEastAsia" w:hAnsiTheme="minorHAnsi" w:cstheme="minorBidi"/>
            <w:bCs w:val="0"/>
            <w:noProof/>
            <w:szCs w:val="22"/>
            <w:lang w:val="fr-CA" w:eastAsia="fr-CA"/>
          </w:rPr>
          <w:tab/>
        </w:r>
        <w:r w:rsidR="00297EDC" w:rsidRPr="0093258F">
          <w:rPr>
            <w:rStyle w:val="Hyperlink"/>
            <w:noProof/>
            <w:lang w:eastAsia="de-DE"/>
          </w:rPr>
          <w:t>Measuring Key Performance Indicators</w:t>
        </w:r>
        <w:r w:rsidR="00297EDC">
          <w:rPr>
            <w:noProof/>
            <w:webHidden/>
          </w:rPr>
          <w:tab/>
        </w:r>
        <w:r w:rsidR="00297EDC">
          <w:rPr>
            <w:noProof/>
            <w:webHidden/>
          </w:rPr>
          <w:fldChar w:fldCharType="begin"/>
        </w:r>
        <w:r w:rsidR="00297EDC">
          <w:rPr>
            <w:noProof/>
            <w:webHidden/>
          </w:rPr>
          <w:instrText xml:space="preserve"> PAGEREF _Toc353953551 \h </w:instrText>
        </w:r>
        <w:r w:rsidR="00297EDC">
          <w:rPr>
            <w:noProof/>
            <w:webHidden/>
          </w:rPr>
        </w:r>
        <w:r w:rsidR="00297EDC">
          <w:rPr>
            <w:noProof/>
            <w:webHidden/>
          </w:rPr>
          <w:fldChar w:fldCharType="separate"/>
        </w:r>
        <w:r w:rsidR="00297EDC">
          <w:rPr>
            <w:noProof/>
            <w:webHidden/>
          </w:rPr>
          <w:t>11</w:t>
        </w:r>
        <w:r w:rsidR="00297EDC">
          <w:rPr>
            <w:noProof/>
            <w:webHidden/>
          </w:rPr>
          <w:fldChar w:fldCharType="end"/>
        </w:r>
      </w:hyperlink>
    </w:p>
    <w:p w14:paraId="33C659D4" w14:textId="77777777" w:rsidR="00297EDC" w:rsidRDefault="00B2660B">
      <w:pPr>
        <w:pStyle w:val="TOC2"/>
        <w:rPr>
          <w:rFonts w:asciiTheme="minorHAnsi" w:eastAsiaTheme="minorEastAsia" w:hAnsiTheme="minorHAnsi" w:cstheme="minorBidi"/>
          <w:bCs w:val="0"/>
          <w:noProof/>
          <w:szCs w:val="22"/>
          <w:lang w:val="fr-CA" w:eastAsia="fr-CA"/>
        </w:rPr>
      </w:pPr>
      <w:hyperlink w:anchor="_Toc353953552" w:history="1">
        <w:r w:rsidR="00297EDC" w:rsidRPr="0093258F">
          <w:rPr>
            <w:rStyle w:val="Hyperlink"/>
            <w:noProof/>
          </w:rPr>
          <w:t>8.2</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Collecting information</w:t>
        </w:r>
        <w:r w:rsidR="00297EDC">
          <w:rPr>
            <w:noProof/>
            <w:webHidden/>
          </w:rPr>
          <w:tab/>
        </w:r>
        <w:r w:rsidR="00297EDC">
          <w:rPr>
            <w:noProof/>
            <w:webHidden/>
          </w:rPr>
          <w:fldChar w:fldCharType="begin"/>
        </w:r>
        <w:r w:rsidR="00297EDC">
          <w:rPr>
            <w:noProof/>
            <w:webHidden/>
          </w:rPr>
          <w:instrText xml:space="preserve"> PAGEREF _Toc353953552 \h </w:instrText>
        </w:r>
        <w:r w:rsidR="00297EDC">
          <w:rPr>
            <w:noProof/>
            <w:webHidden/>
          </w:rPr>
        </w:r>
        <w:r w:rsidR="00297EDC">
          <w:rPr>
            <w:noProof/>
            <w:webHidden/>
          </w:rPr>
          <w:fldChar w:fldCharType="separate"/>
        </w:r>
        <w:r w:rsidR="00297EDC">
          <w:rPr>
            <w:noProof/>
            <w:webHidden/>
          </w:rPr>
          <w:t>11</w:t>
        </w:r>
        <w:r w:rsidR="00297EDC">
          <w:rPr>
            <w:noProof/>
            <w:webHidden/>
          </w:rPr>
          <w:fldChar w:fldCharType="end"/>
        </w:r>
      </w:hyperlink>
    </w:p>
    <w:p w14:paraId="5B70F67A" w14:textId="77777777" w:rsidR="00297EDC" w:rsidRDefault="00B2660B">
      <w:pPr>
        <w:pStyle w:val="TOC3"/>
        <w:rPr>
          <w:rFonts w:asciiTheme="minorHAnsi" w:eastAsiaTheme="minorEastAsia" w:hAnsiTheme="minorHAnsi" w:cstheme="minorBidi"/>
          <w:noProof/>
          <w:sz w:val="22"/>
          <w:szCs w:val="22"/>
          <w:lang w:val="fr-CA" w:eastAsia="fr-CA"/>
        </w:rPr>
      </w:pPr>
      <w:hyperlink w:anchor="_Toc353953553" w:history="1">
        <w:r w:rsidR="00297EDC" w:rsidRPr="0093258F">
          <w:rPr>
            <w:rStyle w:val="Hyperlink"/>
            <w:noProof/>
          </w:rPr>
          <w:t>8.2.1</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Consistency of information</w:t>
        </w:r>
        <w:r w:rsidR="00297EDC">
          <w:rPr>
            <w:noProof/>
            <w:webHidden/>
          </w:rPr>
          <w:tab/>
        </w:r>
        <w:r w:rsidR="00297EDC">
          <w:rPr>
            <w:noProof/>
            <w:webHidden/>
          </w:rPr>
          <w:fldChar w:fldCharType="begin"/>
        </w:r>
        <w:r w:rsidR="00297EDC">
          <w:rPr>
            <w:noProof/>
            <w:webHidden/>
          </w:rPr>
          <w:instrText xml:space="preserve"> PAGEREF _Toc353953553 \h </w:instrText>
        </w:r>
        <w:r w:rsidR="00297EDC">
          <w:rPr>
            <w:noProof/>
            <w:webHidden/>
          </w:rPr>
        </w:r>
        <w:r w:rsidR="00297EDC">
          <w:rPr>
            <w:noProof/>
            <w:webHidden/>
          </w:rPr>
          <w:fldChar w:fldCharType="separate"/>
        </w:r>
        <w:r w:rsidR="00297EDC">
          <w:rPr>
            <w:noProof/>
            <w:webHidden/>
          </w:rPr>
          <w:t>11</w:t>
        </w:r>
        <w:r w:rsidR="00297EDC">
          <w:rPr>
            <w:noProof/>
            <w:webHidden/>
          </w:rPr>
          <w:fldChar w:fldCharType="end"/>
        </w:r>
      </w:hyperlink>
    </w:p>
    <w:p w14:paraId="17AC85B5" w14:textId="77777777" w:rsidR="00297EDC" w:rsidRDefault="00B2660B">
      <w:pPr>
        <w:pStyle w:val="TOC3"/>
        <w:rPr>
          <w:rFonts w:asciiTheme="minorHAnsi" w:eastAsiaTheme="minorEastAsia" w:hAnsiTheme="minorHAnsi" w:cstheme="minorBidi"/>
          <w:noProof/>
          <w:sz w:val="22"/>
          <w:szCs w:val="22"/>
          <w:lang w:val="fr-CA" w:eastAsia="fr-CA"/>
        </w:rPr>
      </w:pPr>
      <w:hyperlink w:anchor="_Toc353953554" w:history="1">
        <w:r w:rsidR="00297EDC" w:rsidRPr="0093258F">
          <w:rPr>
            <w:rStyle w:val="Hyperlink"/>
            <w:noProof/>
          </w:rPr>
          <w:t>8.2.2</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Completeness of information</w:t>
        </w:r>
        <w:r w:rsidR="00297EDC">
          <w:rPr>
            <w:noProof/>
            <w:webHidden/>
          </w:rPr>
          <w:tab/>
        </w:r>
        <w:r w:rsidR="00297EDC">
          <w:rPr>
            <w:noProof/>
            <w:webHidden/>
          </w:rPr>
          <w:fldChar w:fldCharType="begin"/>
        </w:r>
        <w:r w:rsidR="00297EDC">
          <w:rPr>
            <w:noProof/>
            <w:webHidden/>
          </w:rPr>
          <w:instrText xml:space="preserve"> PAGEREF _Toc353953554 \h </w:instrText>
        </w:r>
        <w:r w:rsidR="00297EDC">
          <w:rPr>
            <w:noProof/>
            <w:webHidden/>
          </w:rPr>
        </w:r>
        <w:r w:rsidR="00297EDC">
          <w:rPr>
            <w:noProof/>
            <w:webHidden/>
          </w:rPr>
          <w:fldChar w:fldCharType="separate"/>
        </w:r>
        <w:r w:rsidR="00297EDC">
          <w:rPr>
            <w:noProof/>
            <w:webHidden/>
          </w:rPr>
          <w:t>12</w:t>
        </w:r>
        <w:r w:rsidR="00297EDC">
          <w:rPr>
            <w:noProof/>
            <w:webHidden/>
          </w:rPr>
          <w:fldChar w:fldCharType="end"/>
        </w:r>
      </w:hyperlink>
    </w:p>
    <w:p w14:paraId="50922CFF" w14:textId="77777777" w:rsidR="00297EDC" w:rsidRDefault="00B2660B">
      <w:pPr>
        <w:pStyle w:val="TOC2"/>
        <w:rPr>
          <w:rFonts w:asciiTheme="minorHAnsi" w:eastAsiaTheme="minorEastAsia" w:hAnsiTheme="minorHAnsi" w:cstheme="minorBidi"/>
          <w:bCs w:val="0"/>
          <w:noProof/>
          <w:szCs w:val="22"/>
          <w:lang w:val="fr-CA" w:eastAsia="fr-CA"/>
        </w:rPr>
      </w:pPr>
      <w:hyperlink w:anchor="_Toc353953555" w:history="1">
        <w:r w:rsidR="00297EDC" w:rsidRPr="0093258F">
          <w:rPr>
            <w:rStyle w:val="Hyperlink"/>
            <w:noProof/>
          </w:rPr>
          <w:t>8.3</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Tools</w:t>
        </w:r>
        <w:r w:rsidR="00297EDC">
          <w:rPr>
            <w:noProof/>
            <w:webHidden/>
          </w:rPr>
          <w:tab/>
        </w:r>
        <w:r w:rsidR="00297EDC">
          <w:rPr>
            <w:noProof/>
            <w:webHidden/>
          </w:rPr>
          <w:fldChar w:fldCharType="begin"/>
        </w:r>
        <w:r w:rsidR="00297EDC">
          <w:rPr>
            <w:noProof/>
            <w:webHidden/>
          </w:rPr>
          <w:instrText xml:space="preserve"> PAGEREF _Toc353953555 \h </w:instrText>
        </w:r>
        <w:r w:rsidR="00297EDC">
          <w:rPr>
            <w:noProof/>
            <w:webHidden/>
          </w:rPr>
        </w:r>
        <w:r w:rsidR="00297EDC">
          <w:rPr>
            <w:noProof/>
            <w:webHidden/>
          </w:rPr>
          <w:fldChar w:fldCharType="separate"/>
        </w:r>
        <w:r w:rsidR="00297EDC">
          <w:rPr>
            <w:noProof/>
            <w:webHidden/>
          </w:rPr>
          <w:t>12</w:t>
        </w:r>
        <w:r w:rsidR="00297EDC">
          <w:rPr>
            <w:noProof/>
            <w:webHidden/>
          </w:rPr>
          <w:fldChar w:fldCharType="end"/>
        </w:r>
      </w:hyperlink>
    </w:p>
    <w:p w14:paraId="12D50DFA" w14:textId="77777777" w:rsidR="00297EDC" w:rsidRDefault="00B2660B">
      <w:pPr>
        <w:pStyle w:val="TOC3"/>
        <w:rPr>
          <w:rFonts w:asciiTheme="minorHAnsi" w:eastAsiaTheme="minorEastAsia" w:hAnsiTheme="minorHAnsi" w:cstheme="minorBidi"/>
          <w:noProof/>
          <w:sz w:val="22"/>
          <w:szCs w:val="22"/>
          <w:lang w:val="fr-CA" w:eastAsia="fr-CA"/>
        </w:rPr>
      </w:pPr>
      <w:hyperlink w:anchor="_Toc353953556" w:history="1">
        <w:r w:rsidR="00297EDC" w:rsidRPr="0093258F">
          <w:rPr>
            <w:rStyle w:val="Hyperlink"/>
            <w:noProof/>
          </w:rPr>
          <w:t>8.3.1</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Method of collection of information</w:t>
        </w:r>
        <w:r w:rsidR="00297EDC">
          <w:rPr>
            <w:noProof/>
            <w:webHidden/>
          </w:rPr>
          <w:tab/>
        </w:r>
        <w:r w:rsidR="00297EDC">
          <w:rPr>
            <w:noProof/>
            <w:webHidden/>
          </w:rPr>
          <w:fldChar w:fldCharType="begin"/>
        </w:r>
        <w:r w:rsidR="00297EDC">
          <w:rPr>
            <w:noProof/>
            <w:webHidden/>
          </w:rPr>
          <w:instrText xml:space="preserve"> PAGEREF _Toc353953556 \h </w:instrText>
        </w:r>
        <w:r w:rsidR="00297EDC">
          <w:rPr>
            <w:noProof/>
            <w:webHidden/>
          </w:rPr>
        </w:r>
        <w:r w:rsidR="00297EDC">
          <w:rPr>
            <w:noProof/>
            <w:webHidden/>
          </w:rPr>
          <w:fldChar w:fldCharType="separate"/>
        </w:r>
        <w:r w:rsidR="00297EDC">
          <w:rPr>
            <w:noProof/>
            <w:webHidden/>
          </w:rPr>
          <w:t>12</w:t>
        </w:r>
        <w:r w:rsidR="00297EDC">
          <w:rPr>
            <w:noProof/>
            <w:webHidden/>
          </w:rPr>
          <w:fldChar w:fldCharType="end"/>
        </w:r>
      </w:hyperlink>
    </w:p>
    <w:p w14:paraId="1285F369" w14:textId="77777777" w:rsidR="00297EDC" w:rsidRDefault="00B2660B">
      <w:pPr>
        <w:pStyle w:val="TOC3"/>
        <w:rPr>
          <w:rFonts w:asciiTheme="minorHAnsi" w:eastAsiaTheme="minorEastAsia" w:hAnsiTheme="minorHAnsi" w:cstheme="minorBidi"/>
          <w:noProof/>
          <w:sz w:val="22"/>
          <w:szCs w:val="22"/>
          <w:lang w:val="fr-CA" w:eastAsia="fr-CA"/>
        </w:rPr>
      </w:pPr>
      <w:hyperlink w:anchor="_Toc353953557" w:history="1">
        <w:r w:rsidR="00297EDC" w:rsidRPr="0093258F">
          <w:rPr>
            <w:rStyle w:val="Hyperlink"/>
            <w:noProof/>
          </w:rPr>
          <w:t>8.3.2</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Computerised Maintenance Management Systems (CMMS)</w:t>
        </w:r>
        <w:r w:rsidR="00297EDC">
          <w:rPr>
            <w:noProof/>
            <w:webHidden/>
          </w:rPr>
          <w:tab/>
        </w:r>
        <w:r w:rsidR="00297EDC">
          <w:rPr>
            <w:noProof/>
            <w:webHidden/>
          </w:rPr>
          <w:fldChar w:fldCharType="begin"/>
        </w:r>
        <w:r w:rsidR="00297EDC">
          <w:rPr>
            <w:noProof/>
            <w:webHidden/>
          </w:rPr>
          <w:instrText xml:space="preserve"> PAGEREF _Toc353953557 \h </w:instrText>
        </w:r>
        <w:r w:rsidR="00297EDC">
          <w:rPr>
            <w:noProof/>
            <w:webHidden/>
          </w:rPr>
        </w:r>
        <w:r w:rsidR="00297EDC">
          <w:rPr>
            <w:noProof/>
            <w:webHidden/>
          </w:rPr>
          <w:fldChar w:fldCharType="separate"/>
        </w:r>
        <w:r w:rsidR="00297EDC">
          <w:rPr>
            <w:noProof/>
            <w:webHidden/>
          </w:rPr>
          <w:t>12</w:t>
        </w:r>
        <w:r w:rsidR="00297EDC">
          <w:rPr>
            <w:noProof/>
            <w:webHidden/>
          </w:rPr>
          <w:fldChar w:fldCharType="end"/>
        </w:r>
      </w:hyperlink>
    </w:p>
    <w:p w14:paraId="37D7B07A" w14:textId="77777777" w:rsidR="00297EDC" w:rsidRDefault="00B2660B">
      <w:pPr>
        <w:pStyle w:val="TOC2"/>
        <w:rPr>
          <w:rFonts w:asciiTheme="minorHAnsi" w:eastAsiaTheme="minorEastAsia" w:hAnsiTheme="minorHAnsi" w:cstheme="minorBidi"/>
          <w:bCs w:val="0"/>
          <w:noProof/>
          <w:szCs w:val="22"/>
          <w:lang w:val="fr-CA" w:eastAsia="fr-CA"/>
        </w:rPr>
      </w:pPr>
      <w:hyperlink w:anchor="_Toc353953558" w:history="1">
        <w:r w:rsidR="00297EDC" w:rsidRPr="0093258F">
          <w:rPr>
            <w:rStyle w:val="Hyperlink"/>
            <w:noProof/>
          </w:rPr>
          <w:t>8.4</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Cost of data</w:t>
        </w:r>
        <w:r w:rsidR="00297EDC">
          <w:rPr>
            <w:noProof/>
            <w:webHidden/>
          </w:rPr>
          <w:tab/>
        </w:r>
        <w:r w:rsidR="00297EDC">
          <w:rPr>
            <w:noProof/>
            <w:webHidden/>
          </w:rPr>
          <w:fldChar w:fldCharType="begin"/>
        </w:r>
        <w:r w:rsidR="00297EDC">
          <w:rPr>
            <w:noProof/>
            <w:webHidden/>
          </w:rPr>
          <w:instrText xml:space="preserve"> PAGEREF _Toc353953558 \h </w:instrText>
        </w:r>
        <w:r w:rsidR="00297EDC">
          <w:rPr>
            <w:noProof/>
            <w:webHidden/>
          </w:rPr>
        </w:r>
        <w:r w:rsidR="00297EDC">
          <w:rPr>
            <w:noProof/>
            <w:webHidden/>
          </w:rPr>
          <w:fldChar w:fldCharType="separate"/>
        </w:r>
        <w:r w:rsidR="00297EDC">
          <w:rPr>
            <w:noProof/>
            <w:webHidden/>
          </w:rPr>
          <w:t>12</w:t>
        </w:r>
        <w:r w:rsidR="00297EDC">
          <w:rPr>
            <w:noProof/>
            <w:webHidden/>
          </w:rPr>
          <w:fldChar w:fldCharType="end"/>
        </w:r>
      </w:hyperlink>
    </w:p>
    <w:p w14:paraId="689A0E09" w14:textId="77777777" w:rsidR="00297EDC" w:rsidRDefault="00B2660B">
      <w:pPr>
        <w:pStyle w:val="TOC1"/>
        <w:rPr>
          <w:rFonts w:asciiTheme="minorHAnsi" w:eastAsiaTheme="minorEastAsia" w:hAnsiTheme="minorHAnsi" w:cstheme="minorBidi"/>
          <w:b w:val="0"/>
          <w:bCs w:val="0"/>
          <w:caps w:val="0"/>
          <w:noProof/>
          <w:szCs w:val="22"/>
          <w:lang w:val="fr-CA" w:eastAsia="fr-CA"/>
        </w:rPr>
      </w:pPr>
      <w:hyperlink w:anchor="_Toc353953559" w:history="1">
        <w:r w:rsidR="00297EDC" w:rsidRPr="0093258F">
          <w:rPr>
            <w:rStyle w:val="Hyperlink"/>
            <w:noProof/>
          </w:rPr>
          <w:t>9</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Interpretation and use of kpi</w:t>
        </w:r>
        <w:r w:rsidR="00297EDC">
          <w:rPr>
            <w:noProof/>
            <w:webHidden/>
          </w:rPr>
          <w:tab/>
        </w:r>
        <w:r w:rsidR="00297EDC">
          <w:rPr>
            <w:noProof/>
            <w:webHidden/>
          </w:rPr>
          <w:fldChar w:fldCharType="begin"/>
        </w:r>
        <w:r w:rsidR="00297EDC">
          <w:rPr>
            <w:noProof/>
            <w:webHidden/>
          </w:rPr>
          <w:instrText xml:space="preserve"> PAGEREF _Toc353953559 \h </w:instrText>
        </w:r>
        <w:r w:rsidR="00297EDC">
          <w:rPr>
            <w:noProof/>
            <w:webHidden/>
          </w:rPr>
        </w:r>
        <w:r w:rsidR="00297EDC">
          <w:rPr>
            <w:noProof/>
            <w:webHidden/>
          </w:rPr>
          <w:fldChar w:fldCharType="separate"/>
        </w:r>
        <w:r w:rsidR="00297EDC">
          <w:rPr>
            <w:noProof/>
            <w:webHidden/>
          </w:rPr>
          <w:t>12</w:t>
        </w:r>
        <w:r w:rsidR="00297EDC">
          <w:rPr>
            <w:noProof/>
            <w:webHidden/>
          </w:rPr>
          <w:fldChar w:fldCharType="end"/>
        </w:r>
      </w:hyperlink>
    </w:p>
    <w:p w14:paraId="791967AD" w14:textId="77777777" w:rsidR="00297EDC" w:rsidRDefault="00B2660B">
      <w:pPr>
        <w:pStyle w:val="TOC2"/>
        <w:rPr>
          <w:rFonts w:asciiTheme="minorHAnsi" w:eastAsiaTheme="minorEastAsia" w:hAnsiTheme="minorHAnsi" w:cstheme="minorBidi"/>
          <w:bCs w:val="0"/>
          <w:noProof/>
          <w:szCs w:val="22"/>
          <w:lang w:val="fr-CA" w:eastAsia="fr-CA"/>
        </w:rPr>
      </w:pPr>
      <w:hyperlink w:anchor="_Toc353953560" w:history="1">
        <w:r w:rsidR="00297EDC" w:rsidRPr="0093258F">
          <w:rPr>
            <w:rStyle w:val="Hyperlink"/>
            <w:noProof/>
            <w:lang w:eastAsia="de-DE"/>
          </w:rPr>
          <w:t>9.1</w:t>
        </w:r>
        <w:r w:rsidR="00297EDC">
          <w:rPr>
            <w:rFonts w:asciiTheme="minorHAnsi" w:eastAsiaTheme="minorEastAsia" w:hAnsiTheme="minorHAnsi" w:cstheme="minorBidi"/>
            <w:bCs w:val="0"/>
            <w:noProof/>
            <w:szCs w:val="22"/>
            <w:lang w:val="fr-CA" w:eastAsia="fr-CA"/>
          </w:rPr>
          <w:tab/>
        </w:r>
        <w:r w:rsidR="00297EDC" w:rsidRPr="0093258F">
          <w:rPr>
            <w:rStyle w:val="Hyperlink"/>
            <w:noProof/>
            <w:lang w:eastAsia="de-DE"/>
          </w:rPr>
          <w:t>Interpretation of the results and action</w:t>
        </w:r>
        <w:r w:rsidR="00297EDC">
          <w:rPr>
            <w:noProof/>
            <w:webHidden/>
          </w:rPr>
          <w:tab/>
        </w:r>
        <w:r w:rsidR="00297EDC">
          <w:rPr>
            <w:noProof/>
            <w:webHidden/>
          </w:rPr>
          <w:fldChar w:fldCharType="begin"/>
        </w:r>
        <w:r w:rsidR="00297EDC">
          <w:rPr>
            <w:noProof/>
            <w:webHidden/>
          </w:rPr>
          <w:instrText xml:space="preserve"> PAGEREF _Toc353953560 \h </w:instrText>
        </w:r>
        <w:r w:rsidR="00297EDC">
          <w:rPr>
            <w:noProof/>
            <w:webHidden/>
          </w:rPr>
        </w:r>
        <w:r w:rsidR="00297EDC">
          <w:rPr>
            <w:noProof/>
            <w:webHidden/>
          </w:rPr>
          <w:fldChar w:fldCharType="separate"/>
        </w:r>
        <w:r w:rsidR="00297EDC">
          <w:rPr>
            <w:noProof/>
            <w:webHidden/>
          </w:rPr>
          <w:t>12</w:t>
        </w:r>
        <w:r w:rsidR="00297EDC">
          <w:rPr>
            <w:noProof/>
            <w:webHidden/>
          </w:rPr>
          <w:fldChar w:fldCharType="end"/>
        </w:r>
      </w:hyperlink>
    </w:p>
    <w:p w14:paraId="5EAB5414" w14:textId="77777777" w:rsidR="00297EDC" w:rsidRDefault="00B2660B">
      <w:pPr>
        <w:pStyle w:val="TOC1"/>
        <w:rPr>
          <w:rFonts w:asciiTheme="minorHAnsi" w:eastAsiaTheme="minorEastAsia" w:hAnsiTheme="minorHAnsi" w:cstheme="minorBidi"/>
          <w:b w:val="0"/>
          <w:bCs w:val="0"/>
          <w:caps w:val="0"/>
          <w:noProof/>
          <w:szCs w:val="22"/>
          <w:lang w:val="fr-CA" w:eastAsia="fr-CA"/>
        </w:rPr>
      </w:pPr>
      <w:hyperlink w:anchor="_Toc353953561" w:history="1">
        <w:r w:rsidR="00297EDC" w:rsidRPr="0093258F">
          <w:rPr>
            <w:rStyle w:val="Hyperlink"/>
            <w:noProof/>
          </w:rPr>
          <w:t>10</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use of kpi while outsourcing services</w:t>
        </w:r>
        <w:r w:rsidR="00297EDC">
          <w:rPr>
            <w:noProof/>
            <w:webHidden/>
          </w:rPr>
          <w:tab/>
        </w:r>
        <w:r w:rsidR="00297EDC">
          <w:rPr>
            <w:noProof/>
            <w:webHidden/>
          </w:rPr>
          <w:fldChar w:fldCharType="begin"/>
        </w:r>
        <w:r w:rsidR="00297EDC">
          <w:rPr>
            <w:noProof/>
            <w:webHidden/>
          </w:rPr>
          <w:instrText xml:space="preserve"> PAGEREF _Toc353953561 \h </w:instrText>
        </w:r>
        <w:r w:rsidR="00297EDC">
          <w:rPr>
            <w:noProof/>
            <w:webHidden/>
          </w:rPr>
        </w:r>
        <w:r w:rsidR="00297EDC">
          <w:rPr>
            <w:noProof/>
            <w:webHidden/>
          </w:rPr>
          <w:fldChar w:fldCharType="separate"/>
        </w:r>
        <w:r w:rsidR="00297EDC">
          <w:rPr>
            <w:noProof/>
            <w:webHidden/>
          </w:rPr>
          <w:t>13</w:t>
        </w:r>
        <w:r w:rsidR="00297EDC">
          <w:rPr>
            <w:noProof/>
            <w:webHidden/>
          </w:rPr>
          <w:fldChar w:fldCharType="end"/>
        </w:r>
      </w:hyperlink>
    </w:p>
    <w:p w14:paraId="6DC56365" w14:textId="77777777" w:rsidR="00297EDC" w:rsidRDefault="00B2660B">
      <w:pPr>
        <w:pStyle w:val="TOC1"/>
        <w:rPr>
          <w:rFonts w:asciiTheme="minorHAnsi" w:eastAsiaTheme="minorEastAsia" w:hAnsiTheme="minorHAnsi" w:cstheme="minorBidi"/>
          <w:b w:val="0"/>
          <w:bCs w:val="0"/>
          <w:caps w:val="0"/>
          <w:noProof/>
          <w:szCs w:val="22"/>
          <w:lang w:val="fr-CA" w:eastAsia="fr-CA"/>
        </w:rPr>
      </w:pPr>
      <w:hyperlink w:anchor="_Toc353953562" w:history="1">
        <w:r w:rsidR="00297EDC" w:rsidRPr="0093258F">
          <w:rPr>
            <w:rStyle w:val="Hyperlink"/>
            <w:noProof/>
          </w:rPr>
          <w:t>11</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Challenges of introducing pki</w:t>
        </w:r>
        <w:r w:rsidR="00297EDC">
          <w:rPr>
            <w:noProof/>
            <w:webHidden/>
          </w:rPr>
          <w:tab/>
        </w:r>
        <w:r w:rsidR="00297EDC">
          <w:rPr>
            <w:noProof/>
            <w:webHidden/>
          </w:rPr>
          <w:fldChar w:fldCharType="begin"/>
        </w:r>
        <w:r w:rsidR="00297EDC">
          <w:rPr>
            <w:noProof/>
            <w:webHidden/>
          </w:rPr>
          <w:instrText xml:space="preserve"> PAGEREF _Toc353953562 \h </w:instrText>
        </w:r>
        <w:r w:rsidR="00297EDC">
          <w:rPr>
            <w:noProof/>
            <w:webHidden/>
          </w:rPr>
        </w:r>
        <w:r w:rsidR="00297EDC">
          <w:rPr>
            <w:noProof/>
            <w:webHidden/>
          </w:rPr>
          <w:fldChar w:fldCharType="separate"/>
        </w:r>
        <w:r w:rsidR="00297EDC">
          <w:rPr>
            <w:noProof/>
            <w:webHidden/>
          </w:rPr>
          <w:t>13</w:t>
        </w:r>
        <w:r w:rsidR="00297EDC">
          <w:rPr>
            <w:noProof/>
            <w:webHidden/>
          </w:rPr>
          <w:fldChar w:fldCharType="end"/>
        </w:r>
      </w:hyperlink>
    </w:p>
    <w:p w14:paraId="48831B9E" w14:textId="77777777" w:rsidR="00297EDC" w:rsidRDefault="00B2660B">
      <w:pPr>
        <w:pStyle w:val="TOC1"/>
        <w:rPr>
          <w:rFonts w:asciiTheme="minorHAnsi" w:eastAsiaTheme="minorEastAsia" w:hAnsiTheme="minorHAnsi" w:cstheme="minorBidi"/>
          <w:b w:val="0"/>
          <w:bCs w:val="0"/>
          <w:caps w:val="0"/>
          <w:noProof/>
          <w:szCs w:val="22"/>
          <w:lang w:val="fr-CA" w:eastAsia="fr-CA"/>
        </w:rPr>
      </w:pPr>
      <w:hyperlink w:anchor="_Toc353953563" w:history="1">
        <w:r w:rsidR="00297EDC" w:rsidRPr="0093258F">
          <w:rPr>
            <w:rStyle w:val="Hyperlink"/>
            <w:noProof/>
          </w:rPr>
          <w:t>12</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references</w:t>
        </w:r>
        <w:r w:rsidR="00297EDC">
          <w:rPr>
            <w:noProof/>
            <w:webHidden/>
          </w:rPr>
          <w:tab/>
        </w:r>
        <w:r w:rsidR="00297EDC">
          <w:rPr>
            <w:noProof/>
            <w:webHidden/>
          </w:rPr>
          <w:fldChar w:fldCharType="begin"/>
        </w:r>
        <w:r w:rsidR="00297EDC">
          <w:rPr>
            <w:noProof/>
            <w:webHidden/>
          </w:rPr>
          <w:instrText xml:space="preserve"> PAGEREF _Toc353953563 \h </w:instrText>
        </w:r>
        <w:r w:rsidR="00297EDC">
          <w:rPr>
            <w:noProof/>
            <w:webHidden/>
          </w:rPr>
        </w:r>
        <w:r w:rsidR="00297EDC">
          <w:rPr>
            <w:noProof/>
            <w:webHidden/>
          </w:rPr>
          <w:fldChar w:fldCharType="separate"/>
        </w:r>
        <w:r w:rsidR="00297EDC">
          <w:rPr>
            <w:noProof/>
            <w:webHidden/>
          </w:rPr>
          <w:t>13</w:t>
        </w:r>
        <w:r w:rsidR="00297EDC">
          <w:rPr>
            <w:noProof/>
            <w:webHidden/>
          </w:rPr>
          <w:fldChar w:fldCharType="end"/>
        </w:r>
      </w:hyperlink>
    </w:p>
    <w:p w14:paraId="68C75509" w14:textId="77777777" w:rsidR="00297EDC" w:rsidRDefault="00B2660B">
      <w:pPr>
        <w:pStyle w:val="TOC4"/>
        <w:rPr>
          <w:rFonts w:asciiTheme="minorHAnsi" w:eastAsiaTheme="minorEastAsia" w:hAnsiTheme="minorHAnsi" w:cstheme="minorBidi"/>
          <w:b w:val="0"/>
          <w:caps w:val="0"/>
          <w:lang w:val="fr-CA" w:eastAsia="fr-CA"/>
        </w:rPr>
      </w:pPr>
      <w:hyperlink w:anchor="_Toc353953564" w:history="1">
        <w:r w:rsidR="00297EDC" w:rsidRPr="0093258F">
          <w:rPr>
            <w:rStyle w:val="Hyperlink"/>
          </w:rPr>
          <w:t>ANNEX A</w:t>
        </w:r>
        <w:r w:rsidR="00297EDC">
          <w:rPr>
            <w:rFonts w:asciiTheme="minorHAnsi" w:eastAsiaTheme="minorEastAsia" w:hAnsiTheme="minorHAnsi" w:cstheme="minorBidi"/>
            <w:b w:val="0"/>
            <w:caps w:val="0"/>
            <w:lang w:val="fr-CA" w:eastAsia="fr-CA"/>
          </w:rPr>
          <w:tab/>
        </w:r>
        <w:r w:rsidR="00297EDC" w:rsidRPr="0093258F">
          <w:rPr>
            <w:rStyle w:val="Hyperlink"/>
          </w:rPr>
          <w:t>Possible Aton key performance indicators</w:t>
        </w:r>
        <w:r w:rsidR="00297EDC">
          <w:rPr>
            <w:webHidden/>
          </w:rPr>
          <w:tab/>
        </w:r>
        <w:r w:rsidR="00297EDC">
          <w:rPr>
            <w:webHidden/>
          </w:rPr>
          <w:fldChar w:fldCharType="begin"/>
        </w:r>
        <w:r w:rsidR="00297EDC">
          <w:rPr>
            <w:webHidden/>
          </w:rPr>
          <w:instrText xml:space="preserve"> PAGEREF _Toc353953564 \h </w:instrText>
        </w:r>
        <w:r w:rsidR="00297EDC">
          <w:rPr>
            <w:webHidden/>
          </w:rPr>
        </w:r>
        <w:r w:rsidR="00297EDC">
          <w:rPr>
            <w:webHidden/>
          </w:rPr>
          <w:fldChar w:fldCharType="separate"/>
        </w:r>
        <w:r w:rsidR="00297EDC">
          <w:rPr>
            <w:webHidden/>
          </w:rPr>
          <w:t>15</w:t>
        </w:r>
        <w:r w:rsidR="00297EDC">
          <w:rPr>
            <w:webHidden/>
          </w:rPr>
          <w:fldChar w:fldCharType="end"/>
        </w:r>
      </w:hyperlink>
    </w:p>
    <w:p w14:paraId="421635E7" w14:textId="77777777" w:rsidR="00297EDC" w:rsidRDefault="00B2660B">
      <w:pPr>
        <w:pStyle w:val="TOC4"/>
        <w:rPr>
          <w:rFonts w:asciiTheme="minorHAnsi" w:eastAsiaTheme="minorEastAsia" w:hAnsiTheme="minorHAnsi" w:cstheme="minorBidi"/>
          <w:b w:val="0"/>
          <w:caps w:val="0"/>
          <w:lang w:val="fr-CA" w:eastAsia="fr-CA"/>
        </w:rPr>
      </w:pPr>
      <w:hyperlink w:anchor="_Toc353953565" w:history="1">
        <w:r w:rsidR="00297EDC" w:rsidRPr="0093258F">
          <w:rPr>
            <w:rStyle w:val="Hyperlink"/>
          </w:rPr>
          <w:t>ANNEX B</w:t>
        </w:r>
        <w:r w:rsidR="00297EDC">
          <w:rPr>
            <w:rFonts w:asciiTheme="minorHAnsi" w:eastAsiaTheme="minorEastAsia" w:hAnsiTheme="minorHAnsi" w:cstheme="minorBidi"/>
            <w:b w:val="0"/>
            <w:caps w:val="0"/>
            <w:lang w:val="fr-CA" w:eastAsia="fr-CA"/>
          </w:rPr>
          <w:tab/>
        </w:r>
        <w:r w:rsidR="00297EDC" w:rsidRPr="0093258F">
          <w:rPr>
            <w:rStyle w:val="Hyperlink"/>
          </w:rPr>
          <w:t>Example of KPI used in different countries</w:t>
        </w:r>
        <w:r w:rsidR="00297EDC">
          <w:rPr>
            <w:webHidden/>
          </w:rPr>
          <w:tab/>
        </w:r>
        <w:r w:rsidR="00297EDC">
          <w:rPr>
            <w:webHidden/>
          </w:rPr>
          <w:fldChar w:fldCharType="begin"/>
        </w:r>
        <w:r w:rsidR="00297EDC">
          <w:rPr>
            <w:webHidden/>
          </w:rPr>
          <w:instrText xml:space="preserve"> PAGEREF _Toc353953565 \h </w:instrText>
        </w:r>
        <w:r w:rsidR="00297EDC">
          <w:rPr>
            <w:webHidden/>
          </w:rPr>
        </w:r>
        <w:r w:rsidR="00297EDC">
          <w:rPr>
            <w:webHidden/>
          </w:rPr>
          <w:fldChar w:fldCharType="separate"/>
        </w:r>
        <w:r w:rsidR="00297EDC">
          <w:rPr>
            <w:webHidden/>
          </w:rPr>
          <w:t>17</w:t>
        </w:r>
        <w:r w:rsidR="00297EDC">
          <w:rPr>
            <w:webHidden/>
          </w:rPr>
          <w:fldChar w:fldCharType="end"/>
        </w:r>
      </w:hyperlink>
    </w:p>
    <w:p w14:paraId="691EAD84" w14:textId="77777777" w:rsidR="00DC1CA6" w:rsidRPr="00BC11EB" w:rsidRDefault="007379A8" w:rsidP="00380C7B">
      <w:pPr>
        <w:rPr>
          <w:rFonts w:cs="Arial"/>
        </w:rPr>
      </w:pPr>
      <w:r w:rsidRPr="00BC11EB">
        <w:rPr>
          <w:rFonts w:cs="Arial"/>
        </w:rPr>
        <w:fldChar w:fldCharType="end"/>
      </w:r>
    </w:p>
    <w:p w14:paraId="58F38F8C" w14:textId="77777777" w:rsidR="00986D5A" w:rsidRPr="00BC11EB" w:rsidRDefault="00986D5A" w:rsidP="00986D5A">
      <w:pPr>
        <w:pStyle w:val="Title"/>
      </w:pPr>
      <w:bookmarkStart w:id="3" w:name="_Toc353953527"/>
      <w:r w:rsidRPr="00BC11EB">
        <w:t>Index of Figures</w:t>
      </w:r>
      <w:bookmarkEnd w:id="3"/>
    </w:p>
    <w:p w14:paraId="12D6CB99" w14:textId="77777777" w:rsidR="00DF5727" w:rsidRPr="00BC11EB" w:rsidRDefault="00C92711">
      <w:pPr>
        <w:pStyle w:val="TableofFigures"/>
        <w:rPr>
          <w:rFonts w:ascii="Times New Roman" w:hAnsi="Times New Roman"/>
          <w:noProof/>
          <w:sz w:val="24"/>
          <w:lang w:eastAsia="en-CA"/>
        </w:rPr>
      </w:pPr>
      <w:r w:rsidRPr="00BC11EB">
        <w:fldChar w:fldCharType="begin"/>
      </w:r>
      <w:r w:rsidR="00986D5A" w:rsidRPr="00BC11EB">
        <w:instrText xml:space="preserve"> TOC \h \z \t "Figure_#" \c </w:instrText>
      </w:r>
      <w:r w:rsidRPr="00BC11EB">
        <w:fldChar w:fldCharType="separate"/>
      </w:r>
      <w:hyperlink w:anchor="_Toc338303119" w:history="1">
        <w:r w:rsidR="00DF5727" w:rsidRPr="00BC11EB">
          <w:rPr>
            <w:rStyle w:val="Hyperlink"/>
            <w:noProof/>
            <w:lang w:eastAsia="de-DE"/>
          </w:rPr>
          <w:t>Figure 1</w:t>
        </w:r>
        <w:r w:rsidR="00DF5727" w:rsidRPr="00BC11EB">
          <w:rPr>
            <w:rFonts w:ascii="Times New Roman" w:hAnsi="Times New Roman"/>
            <w:noProof/>
            <w:sz w:val="24"/>
            <w:lang w:eastAsia="en-CA"/>
          </w:rPr>
          <w:tab/>
        </w:r>
        <w:r w:rsidR="00DF5727" w:rsidRPr="00BC11EB">
          <w:rPr>
            <w:rStyle w:val="Hyperlink"/>
            <w:noProof/>
            <w:lang w:eastAsia="de-DE"/>
          </w:rPr>
          <w:t>Business Performance Management</w:t>
        </w:r>
        <w:r w:rsidR="00DF5727" w:rsidRPr="00BC11EB">
          <w:rPr>
            <w:noProof/>
            <w:webHidden/>
          </w:rPr>
          <w:tab/>
        </w:r>
        <w:r w:rsidR="00DF5727" w:rsidRPr="00BC11EB">
          <w:rPr>
            <w:noProof/>
            <w:webHidden/>
          </w:rPr>
          <w:fldChar w:fldCharType="begin"/>
        </w:r>
        <w:r w:rsidR="00DF5727" w:rsidRPr="00BC11EB">
          <w:rPr>
            <w:noProof/>
            <w:webHidden/>
          </w:rPr>
          <w:instrText xml:space="preserve"> PAGEREF _Toc338303119 \h </w:instrText>
        </w:r>
        <w:r w:rsidR="00DF5727" w:rsidRPr="00BC11EB">
          <w:rPr>
            <w:noProof/>
            <w:webHidden/>
          </w:rPr>
        </w:r>
        <w:r w:rsidR="00DF5727" w:rsidRPr="00BC11EB">
          <w:rPr>
            <w:noProof/>
            <w:webHidden/>
          </w:rPr>
          <w:fldChar w:fldCharType="separate"/>
        </w:r>
        <w:r w:rsidR="00DF5727" w:rsidRPr="00BC11EB">
          <w:rPr>
            <w:noProof/>
            <w:webHidden/>
          </w:rPr>
          <w:t>5</w:t>
        </w:r>
        <w:r w:rsidR="00DF5727" w:rsidRPr="00BC11EB">
          <w:rPr>
            <w:noProof/>
            <w:webHidden/>
          </w:rPr>
          <w:fldChar w:fldCharType="end"/>
        </w:r>
      </w:hyperlink>
    </w:p>
    <w:p w14:paraId="554D68F9" w14:textId="77777777" w:rsidR="00DF5727" w:rsidRPr="00BC11EB" w:rsidRDefault="00B2660B">
      <w:pPr>
        <w:pStyle w:val="TableofFigures"/>
        <w:rPr>
          <w:rFonts w:ascii="Times New Roman" w:hAnsi="Times New Roman"/>
          <w:noProof/>
          <w:sz w:val="24"/>
          <w:lang w:eastAsia="en-CA"/>
        </w:rPr>
      </w:pPr>
      <w:hyperlink w:anchor="_Toc338303120" w:history="1">
        <w:r w:rsidR="00DF5727" w:rsidRPr="00BC11EB">
          <w:rPr>
            <w:rStyle w:val="Hyperlink"/>
            <w:noProof/>
          </w:rPr>
          <w:t>Figure 2</w:t>
        </w:r>
        <w:r w:rsidR="00DF5727" w:rsidRPr="00BC11EB">
          <w:rPr>
            <w:rFonts w:ascii="Times New Roman" w:hAnsi="Times New Roman"/>
            <w:noProof/>
            <w:sz w:val="24"/>
            <w:lang w:eastAsia="en-CA"/>
          </w:rPr>
          <w:tab/>
        </w:r>
        <w:r w:rsidR="00DF5727" w:rsidRPr="00BC11EB">
          <w:rPr>
            <w:rStyle w:val="Hyperlink"/>
            <w:noProof/>
          </w:rPr>
          <w:t>Measuring Performance</w:t>
        </w:r>
        <w:r w:rsidR="00DF5727" w:rsidRPr="00BC11EB">
          <w:rPr>
            <w:noProof/>
            <w:webHidden/>
          </w:rPr>
          <w:tab/>
        </w:r>
        <w:r w:rsidR="00DF5727" w:rsidRPr="00BC11EB">
          <w:rPr>
            <w:noProof/>
            <w:webHidden/>
          </w:rPr>
          <w:fldChar w:fldCharType="begin"/>
        </w:r>
        <w:r w:rsidR="00DF5727" w:rsidRPr="00BC11EB">
          <w:rPr>
            <w:noProof/>
            <w:webHidden/>
          </w:rPr>
          <w:instrText xml:space="preserve"> PAGEREF _Toc338303120 \h </w:instrText>
        </w:r>
        <w:r w:rsidR="00DF5727" w:rsidRPr="00BC11EB">
          <w:rPr>
            <w:noProof/>
            <w:webHidden/>
          </w:rPr>
        </w:r>
        <w:r w:rsidR="00DF5727" w:rsidRPr="00BC11EB">
          <w:rPr>
            <w:noProof/>
            <w:webHidden/>
          </w:rPr>
          <w:fldChar w:fldCharType="separate"/>
        </w:r>
        <w:r w:rsidR="00DF5727" w:rsidRPr="00BC11EB">
          <w:rPr>
            <w:noProof/>
            <w:webHidden/>
          </w:rPr>
          <w:t>7</w:t>
        </w:r>
        <w:r w:rsidR="00DF5727" w:rsidRPr="00BC11EB">
          <w:rPr>
            <w:noProof/>
            <w:webHidden/>
          </w:rPr>
          <w:fldChar w:fldCharType="end"/>
        </w:r>
      </w:hyperlink>
    </w:p>
    <w:p w14:paraId="15C101BC" w14:textId="77777777" w:rsidR="00DF5727" w:rsidRPr="00BC11EB" w:rsidRDefault="00B2660B">
      <w:pPr>
        <w:pStyle w:val="TableofFigures"/>
        <w:rPr>
          <w:rFonts w:ascii="Times New Roman" w:hAnsi="Times New Roman"/>
          <w:noProof/>
          <w:sz w:val="24"/>
          <w:lang w:eastAsia="en-CA"/>
        </w:rPr>
      </w:pPr>
      <w:hyperlink w:anchor="_Toc338303121" w:history="1">
        <w:r w:rsidR="00DF5727" w:rsidRPr="00BC11EB">
          <w:rPr>
            <w:rStyle w:val="Hyperlink"/>
            <w:noProof/>
          </w:rPr>
          <w:t>Figure 3</w:t>
        </w:r>
        <w:r w:rsidR="00DF5727" w:rsidRPr="00BC11EB">
          <w:rPr>
            <w:rFonts w:ascii="Times New Roman" w:hAnsi="Times New Roman"/>
            <w:noProof/>
            <w:sz w:val="24"/>
            <w:lang w:eastAsia="en-CA"/>
          </w:rPr>
          <w:tab/>
        </w:r>
        <w:r w:rsidR="00DF5727" w:rsidRPr="00BC11EB">
          <w:rPr>
            <w:rStyle w:val="Hyperlink"/>
            <w:noProof/>
          </w:rPr>
          <w:t>Strategic Alignment Pyramid</w:t>
        </w:r>
        <w:r w:rsidR="00DF5727" w:rsidRPr="00BC11EB">
          <w:rPr>
            <w:noProof/>
            <w:webHidden/>
          </w:rPr>
          <w:tab/>
        </w:r>
        <w:r w:rsidR="00DF5727" w:rsidRPr="00BC11EB">
          <w:rPr>
            <w:noProof/>
            <w:webHidden/>
          </w:rPr>
          <w:fldChar w:fldCharType="begin"/>
        </w:r>
        <w:r w:rsidR="00DF5727" w:rsidRPr="00BC11EB">
          <w:rPr>
            <w:noProof/>
            <w:webHidden/>
          </w:rPr>
          <w:instrText xml:space="preserve"> PAGEREF _Toc338303121 \h </w:instrText>
        </w:r>
        <w:r w:rsidR="00DF5727" w:rsidRPr="00BC11EB">
          <w:rPr>
            <w:noProof/>
            <w:webHidden/>
          </w:rPr>
        </w:r>
        <w:r w:rsidR="00DF5727" w:rsidRPr="00BC11EB">
          <w:rPr>
            <w:noProof/>
            <w:webHidden/>
          </w:rPr>
          <w:fldChar w:fldCharType="separate"/>
        </w:r>
        <w:r w:rsidR="00DF5727" w:rsidRPr="00BC11EB">
          <w:rPr>
            <w:noProof/>
            <w:webHidden/>
          </w:rPr>
          <w:t>9</w:t>
        </w:r>
        <w:r w:rsidR="00DF5727" w:rsidRPr="00BC11EB">
          <w:rPr>
            <w:noProof/>
            <w:webHidden/>
          </w:rPr>
          <w:fldChar w:fldCharType="end"/>
        </w:r>
      </w:hyperlink>
    </w:p>
    <w:p w14:paraId="286C44A4" w14:textId="77777777" w:rsidR="00DF5727" w:rsidRPr="00BC11EB" w:rsidRDefault="00B2660B">
      <w:pPr>
        <w:pStyle w:val="TableofFigures"/>
        <w:rPr>
          <w:rFonts w:ascii="Times New Roman" w:hAnsi="Times New Roman"/>
          <w:noProof/>
          <w:sz w:val="24"/>
          <w:lang w:eastAsia="en-CA"/>
        </w:rPr>
      </w:pPr>
      <w:hyperlink w:anchor="_Toc338303122" w:history="1">
        <w:r w:rsidR="00DF5727" w:rsidRPr="00BC11EB">
          <w:rPr>
            <w:rStyle w:val="Hyperlink"/>
            <w:noProof/>
          </w:rPr>
          <w:t>Figure 4</w:t>
        </w:r>
        <w:r w:rsidR="00DF5727" w:rsidRPr="00BC11EB">
          <w:rPr>
            <w:rFonts w:ascii="Times New Roman" w:hAnsi="Times New Roman"/>
            <w:noProof/>
            <w:sz w:val="24"/>
            <w:lang w:eastAsia="en-CA"/>
          </w:rPr>
          <w:tab/>
        </w:r>
        <w:r w:rsidR="00DF5727" w:rsidRPr="00BC11EB">
          <w:rPr>
            <w:rStyle w:val="Hyperlink"/>
            <w:noProof/>
          </w:rPr>
          <w:t>Areas of interest</w:t>
        </w:r>
        <w:r w:rsidR="00DF5727" w:rsidRPr="00BC11EB">
          <w:rPr>
            <w:noProof/>
            <w:webHidden/>
          </w:rPr>
          <w:tab/>
        </w:r>
        <w:r w:rsidR="00DF5727" w:rsidRPr="00BC11EB">
          <w:rPr>
            <w:noProof/>
            <w:webHidden/>
          </w:rPr>
          <w:fldChar w:fldCharType="begin"/>
        </w:r>
        <w:r w:rsidR="00DF5727" w:rsidRPr="00BC11EB">
          <w:rPr>
            <w:noProof/>
            <w:webHidden/>
          </w:rPr>
          <w:instrText xml:space="preserve"> PAGEREF _Toc338303122 \h </w:instrText>
        </w:r>
        <w:r w:rsidR="00DF5727" w:rsidRPr="00BC11EB">
          <w:rPr>
            <w:noProof/>
            <w:webHidden/>
          </w:rPr>
        </w:r>
        <w:r w:rsidR="00DF5727" w:rsidRPr="00BC11EB">
          <w:rPr>
            <w:noProof/>
            <w:webHidden/>
          </w:rPr>
          <w:fldChar w:fldCharType="separate"/>
        </w:r>
        <w:r w:rsidR="00DF5727" w:rsidRPr="00BC11EB">
          <w:rPr>
            <w:noProof/>
            <w:webHidden/>
          </w:rPr>
          <w:t>10</w:t>
        </w:r>
        <w:r w:rsidR="00DF5727" w:rsidRPr="00BC11EB">
          <w:rPr>
            <w:noProof/>
            <w:webHidden/>
          </w:rPr>
          <w:fldChar w:fldCharType="end"/>
        </w:r>
      </w:hyperlink>
    </w:p>
    <w:p w14:paraId="5C921C05" w14:textId="77777777" w:rsidR="00986D5A" w:rsidRPr="00BC11EB" w:rsidRDefault="00C92711" w:rsidP="00380C7B">
      <w:r w:rsidRPr="00BC11EB">
        <w:fldChar w:fldCharType="end"/>
      </w:r>
    </w:p>
    <w:p w14:paraId="6C49E0DA" w14:textId="77777777" w:rsidR="00F726D3" w:rsidRPr="00BC11EB" w:rsidRDefault="00460028" w:rsidP="00F726D3">
      <w:pPr>
        <w:autoSpaceDE w:val="0"/>
        <w:autoSpaceDN w:val="0"/>
        <w:adjustRightInd w:val="0"/>
        <w:jc w:val="center"/>
        <w:rPr>
          <w:rFonts w:cs="Arial"/>
          <w:b/>
          <w:bCs/>
          <w:color w:val="000000"/>
          <w:sz w:val="36"/>
          <w:szCs w:val="36"/>
        </w:rPr>
      </w:pPr>
      <w:r w:rsidRPr="00BC11EB">
        <w:br w:type="page"/>
      </w:r>
      <w:r w:rsidR="00F726D3" w:rsidRPr="00BC11EB">
        <w:rPr>
          <w:rFonts w:cs="Arial"/>
          <w:b/>
          <w:bCs/>
          <w:color w:val="000000"/>
          <w:sz w:val="36"/>
          <w:szCs w:val="36"/>
        </w:rPr>
        <w:lastRenderedPageBreak/>
        <w:t xml:space="preserve">Key Performance Indicators for </w:t>
      </w:r>
      <w:proofErr w:type="spellStart"/>
      <w:r w:rsidR="00F726D3" w:rsidRPr="00BC11EB">
        <w:rPr>
          <w:rFonts w:cs="Arial"/>
          <w:b/>
          <w:bCs/>
          <w:color w:val="000000"/>
          <w:sz w:val="36"/>
          <w:szCs w:val="36"/>
        </w:rPr>
        <w:t>AtoNs</w:t>
      </w:r>
      <w:proofErr w:type="spellEnd"/>
      <w:r w:rsidR="00F726D3" w:rsidRPr="00BC11EB">
        <w:rPr>
          <w:rFonts w:cs="Arial"/>
          <w:b/>
          <w:bCs/>
          <w:color w:val="000000"/>
          <w:sz w:val="36"/>
          <w:szCs w:val="36"/>
        </w:rPr>
        <w:t xml:space="preserve"> Services</w:t>
      </w:r>
    </w:p>
    <w:p w14:paraId="694400C1" w14:textId="77777777" w:rsidR="009E1230" w:rsidRPr="00BC11EB" w:rsidRDefault="009E1230" w:rsidP="00F726D3">
      <w:pPr>
        <w:pStyle w:val="BodyText"/>
      </w:pPr>
    </w:p>
    <w:p w14:paraId="70DDEC2A" w14:textId="77777777" w:rsidR="006427BF" w:rsidRPr="00BC11EB" w:rsidRDefault="001A2B50" w:rsidP="00A14A4B">
      <w:pPr>
        <w:pStyle w:val="Heading1"/>
      </w:pPr>
      <w:bookmarkStart w:id="4" w:name="_Toc353953528"/>
      <w:r w:rsidRPr="00BC11EB">
        <w:t>Introduction</w:t>
      </w:r>
      <w:bookmarkEnd w:id="4"/>
    </w:p>
    <w:p w14:paraId="0CB9F15C" w14:textId="77777777" w:rsidR="003E7931" w:rsidRPr="00BC11EB" w:rsidRDefault="00CE6A3A" w:rsidP="00CE6A3A">
      <w:pPr>
        <w:pStyle w:val="BodyText"/>
        <w:rPr>
          <w:lang w:eastAsia="de-DE"/>
        </w:rPr>
      </w:pPr>
      <w:r w:rsidRPr="00BC11EB">
        <w:rPr>
          <w:lang w:eastAsia="de-DE"/>
        </w:rPr>
        <w:t xml:space="preserve">KPIs are commonly used by an organisation to evaluate its success or the success of a particular activity in which it is engaged. Choosing the right KPIs is reliant upon having a good understanding of what is important to the organisation. </w:t>
      </w:r>
    </w:p>
    <w:p w14:paraId="546D11B0" w14:textId="77777777" w:rsidR="00CE6A3A" w:rsidRPr="00BC11EB" w:rsidRDefault="00CE6A3A" w:rsidP="00CE6A3A">
      <w:pPr>
        <w:pStyle w:val="BodyText"/>
        <w:rPr>
          <w:lang w:eastAsia="de-DE"/>
        </w:rPr>
      </w:pPr>
      <w:r w:rsidRPr="00BC11EB">
        <w:rPr>
          <w:lang w:eastAsia="de-DE"/>
        </w:rPr>
        <w:t>KPIs useful to finance will be quite different than the KPIs assigned to maintenance, for example. Because of the need to develop a good understanding of what is important, performance indicator selection is often closely associated with the use of various techniques to assess the present state of the business, and its key activities. These assessments often lead to the identification of potential improvements; and as a consequence, performance indicators are routinely associated with performance improvement initiatives.</w:t>
      </w:r>
    </w:p>
    <w:p w14:paraId="774C80C6" w14:textId="77777777" w:rsidR="00CE6A3A" w:rsidRPr="00BC11EB" w:rsidRDefault="00CE6A3A" w:rsidP="00CE6A3A">
      <w:pPr>
        <w:pStyle w:val="BodyText"/>
        <w:rPr>
          <w:lang w:eastAsia="de-DE"/>
        </w:rPr>
      </w:pPr>
      <w:r w:rsidRPr="00BC11EB">
        <w:rPr>
          <w:lang w:eastAsia="de-DE"/>
        </w:rPr>
        <w:t>KPIs used by AtoN administrations vary depending on the way the business is run and the culture of operation. Irrespective of whether an Administration carries out all its business using in-house resources or outsources some or all of its operations, KPIs provide an invaluable role in ensuring that the Administration achieves its goals.</w:t>
      </w:r>
    </w:p>
    <w:p w14:paraId="4CF52517" w14:textId="77777777" w:rsidR="00CE6A3A" w:rsidRPr="00BC11EB" w:rsidRDefault="00CE6A3A" w:rsidP="00CE6A3A">
      <w:pPr>
        <w:pStyle w:val="BodyText"/>
        <w:rPr>
          <w:lang w:eastAsia="de-DE"/>
        </w:rPr>
      </w:pPr>
      <w:r w:rsidRPr="00BC11EB">
        <w:rPr>
          <w:lang w:eastAsia="de-DE"/>
        </w:rPr>
        <w:t xml:space="preserve">Business performance management can be considered as in figure </w:t>
      </w:r>
      <w:r w:rsidR="005302B8" w:rsidRPr="00BC11EB">
        <w:rPr>
          <w:lang w:eastAsia="de-DE"/>
        </w:rPr>
        <w:t>1</w:t>
      </w:r>
      <w:r w:rsidRPr="00BC11EB">
        <w:rPr>
          <w:lang w:eastAsia="de-DE"/>
        </w:rPr>
        <w:t>. Goals or key performance indicators are identified and required performance value set. Performance is measured against these goals. Performance is reviewed periodically and interventions are made in the light of this information with a view to improving future performance against these goals.</w:t>
      </w:r>
    </w:p>
    <w:p w14:paraId="739CB241" w14:textId="77777777" w:rsidR="00CE6A3A" w:rsidRPr="00BC11EB" w:rsidRDefault="00E65D76" w:rsidP="00CE6A3A">
      <w:pPr>
        <w:pStyle w:val="BodyText"/>
        <w:rPr>
          <w:lang w:eastAsia="de-DE"/>
        </w:rPr>
      </w:pPr>
      <w:r w:rsidRPr="00BC11EB">
        <w:rPr>
          <w:noProof/>
          <w:lang w:val="en-US"/>
        </w:rPr>
        <w:drawing>
          <wp:inline distT="0" distB="0" distL="0" distR="0" wp14:anchorId="46109D64" wp14:editId="0672EFF4">
            <wp:extent cx="5943600" cy="3568700"/>
            <wp:effectExtent l="0" t="0" r="0" b="0"/>
            <wp:docPr id="1" name="Diagram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9"/>
                    <pic:cNvPicPr>
                      <a:picLocks noChangeArrowheads="1"/>
                    </pic:cNvPicPr>
                  </pic:nvPicPr>
                  <pic:blipFill>
                    <a:blip r:embed="rId14">
                      <a:extLst>
                        <a:ext uri="{28A0092B-C50C-407E-A947-70E740481C1C}">
                          <a14:useLocalDpi xmlns:a14="http://schemas.microsoft.com/office/drawing/2010/main" val="0"/>
                        </a:ext>
                      </a:extLst>
                    </a:blip>
                    <a:srcRect l="-26482" r="-26236"/>
                    <a:stretch>
                      <a:fillRect/>
                    </a:stretch>
                  </pic:blipFill>
                  <pic:spPr bwMode="auto">
                    <a:xfrm>
                      <a:off x="0" y="0"/>
                      <a:ext cx="5943600" cy="3568700"/>
                    </a:xfrm>
                    <a:prstGeom prst="rect">
                      <a:avLst/>
                    </a:prstGeom>
                    <a:noFill/>
                    <a:ln>
                      <a:noFill/>
                    </a:ln>
                  </pic:spPr>
                </pic:pic>
              </a:graphicData>
            </a:graphic>
          </wp:inline>
        </w:drawing>
      </w:r>
    </w:p>
    <w:p w14:paraId="5D6F4BB7" w14:textId="77777777" w:rsidR="00CE6A3A" w:rsidRPr="00BC11EB" w:rsidRDefault="00CE6A3A" w:rsidP="00CE6A3A">
      <w:pPr>
        <w:pStyle w:val="Figure"/>
        <w:rPr>
          <w:lang w:eastAsia="de-DE"/>
        </w:rPr>
      </w:pPr>
      <w:bookmarkStart w:id="5" w:name="_Toc211647556"/>
      <w:bookmarkStart w:id="6" w:name="_Toc338303119"/>
      <w:r w:rsidRPr="00BC11EB">
        <w:rPr>
          <w:lang w:eastAsia="de-DE"/>
        </w:rPr>
        <w:t>Business Performance Management</w:t>
      </w:r>
      <w:bookmarkEnd w:id="5"/>
      <w:bookmarkEnd w:id="6"/>
    </w:p>
    <w:p w14:paraId="11B89F19" w14:textId="77777777" w:rsidR="00CE6A3A" w:rsidRPr="00BC11EB" w:rsidRDefault="00CE6A3A" w:rsidP="00CE6A3A">
      <w:pPr>
        <w:pStyle w:val="BodyText"/>
        <w:rPr>
          <w:lang w:eastAsia="de-DE"/>
        </w:rPr>
      </w:pPr>
      <w:r w:rsidRPr="00BC11EB">
        <w:rPr>
          <w:lang w:eastAsia="de-DE"/>
        </w:rPr>
        <w:t>The key performa</w:t>
      </w:r>
      <w:r w:rsidR="00DF5727" w:rsidRPr="00BC11EB">
        <w:rPr>
          <w:lang w:eastAsia="de-DE"/>
        </w:rPr>
        <w:t xml:space="preserve">nce indicators listed in </w:t>
      </w:r>
      <w:r w:rsidR="00DF5727" w:rsidRPr="00BC11EB">
        <w:rPr>
          <w:lang w:eastAsia="de-DE"/>
        </w:rPr>
        <w:fldChar w:fldCharType="begin"/>
      </w:r>
      <w:r w:rsidR="00DF5727" w:rsidRPr="00BC11EB">
        <w:rPr>
          <w:lang w:eastAsia="de-DE"/>
        </w:rPr>
        <w:instrText xml:space="preserve"> REF _Ref338303169 \r \h </w:instrText>
      </w:r>
      <w:r w:rsidR="00DF5727" w:rsidRPr="00BC11EB">
        <w:rPr>
          <w:lang w:eastAsia="de-DE"/>
        </w:rPr>
      </w:r>
      <w:r w:rsidR="00DF5727" w:rsidRPr="00BC11EB">
        <w:rPr>
          <w:lang w:eastAsia="de-DE"/>
        </w:rPr>
        <w:fldChar w:fldCharType="separate"/>
      </w:r>
      <w:r w:rsidR="00DF5727" w:rsidRPr="00BC11EB">
        <w:rPr>
          <w:lang w:eastAsia="de-DE"/>
        </w:rPr>
        <w:t xml:space="preserve">ANNEX </w:t>
      </w:r>
      <w:proofErr w:type="gramStart"/>
      <w:r w:rsidR="00DF5727" w:rsidRPr="00BC11EB">
        <w:rPr>
          <w:lang w:eastAsia="de-DE"/>
        </w:rPr>
        <w:t>A</w:t>
      </w:r>
      <w:proofErr w:type="gramEnd"/>
      <w:r w:rsidR="00DF5727" w:rsidRPr="00BC11EB">
        <w:rPr>
          <w:lang w:eastAsia="de-DE"/>
        </w:rPr>
        <w:fldChar w:fldCharType="end"/>
      </w:r>
      <w:r w:rsidRPr="00BC11EB">
        <w:rPr>
          <w:lang w:eastAsia="de-DE"/>
        </w:rPr>
        <w:t xml:space="preserve"> are grouped under the different headings typically found in an Administration. These are not definitive but are suggested as KPIs that would best suit AtoN providers and individual Administrations may use some, all or other KPIs to ensure cost effective management.</w:t>
      </w:r>
    </w:p>
    <w:p w14:paraId="72BC3FF8" w14:textId="77777777" w:rsidR="00CE6A3A" w:rsidRPr="00BC11EB" w:rsidRDefault="00CE6A3A" w:rsidP="00CE6A3A">
      <w:pPr>
        <w:pStyle w:val="BodyText"/>
        <w:rPr>
          <w:lang w:eastAsia="de-DE"/>
        </w:rPr>
      </w:pPr>
      <w:r w:rsidRPr="00BC11EB">
        <w:rPr>
          <w:lang w:eastAsia="de-DE"/>
        </w:rPr>
        <w:t xml:space="preserve">Care should be taken in setting KPIs. A small number of critical measures that effectively measure business performance </w:t>
      </w:r>
      <w:proofErr w:type="gramStart"/>
      <w:r w:rsidRPr="00BC11EB">
        <w:rPr>
          <w:lang w:eastAsia="de-DE"/>
        </w:rPr>
        <w:t>is</w:t>
      </w:r>
      <w:proofErr w:type="gramEnd"/>
      <w:r w:rsidRPr="00BC11EB">
        <w:rPr>
          <w:lang w:eastAsia="de-DE"/>
        </w:rPr>
        <w:t xml:space="preserve"> much better than a large number where employees’ focus is servicing the KPIs rather than the business.</w:t>
      </w:r>
    </w:p>
    <w:p w14:paraId="3AEF0EA5" w14:textId="77777777" w:rsidR="001A2B50" w:rsidRPr="00BC11EB" w:rsidRDefault="001A2B50" w:rsidP="00A14A4B">
      <w:pPr>
        <w:pStyle w:val="Heading1"/>
      </w:pPr>
      <w:bookmarkStart w:id="7" w:name="_Toc353953529"/>
      <w:r w:rsidRPr="00BC11EB">
        <w:lastRenderedPageBreak/>
        <w:t>Purpose</w:t>
      </w:r>
      <w:bookmarkEnd w:id="7"/>
    </w:p>
    <w:p w14:paraId="0011AC08" w14:textId="77777777" w:rsidR="001A2B50" w:rsidRPr="00BC11EB" w:rsidRDefault="005302B8" w:rsidP="00371BEF">
      <w:pPr>
        <w:pStyle w:val="BodyText"/>
        <w:rPr>
          <w:lang w:eastAsia="de-DE"/>
        </w:rPr>
      </w:pPr>
      <w:r w:rsidRPr="00BC11EB">
        <w:rPr>
          <w:lang w:eastAsia="de-DE"/>
        </w:rPr>
        <w:t>The purpose of this guideline is to provide guidance in the establishment and use of Key Performance Indicators (KPI) in the provision of Aids to navigation (AtoN) services.</w:t>
      </w:r>
    </w:p>
    <w:p w14:paraId="41016B73" w14:textId="77777777" w:rsidR="005302B8" w:rsidRPr="00BC11EB" w:rsidRDefault="00B55858" w:rsidP="00371BEF">
      <w:pPr>
        <w:pStyle w:val="BodyText"/>
        <w:rPr>
          <w:lang w:eastAsia="de-DE"/>
        </w:rPr>
      </w:pPr>
      <w:r>
        <w:rPr>
          <w:lang w:eastAsia="de-DE"/>
        </w:rPr>
        <w:t>This document is not intended to be prescriptive but to be used as a guide for an organisation interested to implement performance measures with the intent to measure its performance or improve its services.</w:t>
      </w:r>
    </w:p>
    <w:p w14:paraId="6E83EBA0" w14:textId="77777777" w:rsidR="005302B8" w:rsidRPr="00BC11EB" w:rsidRDefault="005302B8" w:rsidP="00A14A4B">
      <w:pPr>
        <w:pStyle w:val="Heading1"/>
      </w:pPr>
      <w:bookmarkStart w:id="8" w:name="_Toc353953530"/>
      <w:r w:rsidRPr="00BC11EB">
        <w:t>SCOPE</w:t>
      </w:r>
      <w:bookmarkEnd w:id="8"/>
    </w:p>
    <w:p w14:paraId="55F3403A" w14:textId="77777777" w:rsidR="00874883" w:rsidRPr="00BC11EB" w:rsidRDefault="00B04936" w:rsidP="00B04936">
      <w:pPr>
        <w:pStyle w:val="BodyText"/>
        <w:rPr>
          <w:lang w:eastAsia="de-DE"/>
        </w:rPr>
      </w:pPr>
      <w:r w:rsidRPr="00BC11EB">
        <w:rPr>
          <w:lang w:eastAsia="de-DE"/>
        </w:rPr>
        <w:t xml:space="preserve">This guideline will </w:t>
      </w:r>
      <w:r w:rsidR="00874883" w:rsidRPr="00BC11EB">
        <w:rPr>
          <w:lang w:eastAsia="de-DE"/>
        </w:rPr>
        <w:t>introduce the principle of KPIs</w:t>
      </w:r>
      <w:r w:rsidR="0020648E" w:rsidRPr="00BC11EB">
        <w:rPr>
          <w:lang w:eastAsia="de-DE"/>
        </w:rPr>
        <w:t xml:space="preserve"> and </w:t>
      </w:r>
      <w:r w:rsidR="00874883" w:rsidRPr="00BC11EB">
        <w:rPr>
          <w:lang w:eastAsia="de-DE"/>
        </w:rPr>
        <w:t xml:space="preserve">provide guidance on the establishment of KPI </w:t>
      </w:r>
      <w:r w:rsidR="0020648E" w:rsidRPr="00BC11EB">
        <w:rPr>
          <w:lang w:eastAsia="de-DE"/>
        </w:rPr>
        <w:t>criteria applicable to AtoN.</w:t>
      </w:r>
    </w:p>
    <w:p w14:paraId="6FF3C882" w14:textId="77777777" w:rsidR="00B04936" w:rsidRPr="00BC11EB" w:rsidRDefault="00B04936" w:rsidP="00B04936">
      <w:pPr>
        <w:pStyle w:val="BodyText"/>
        <w:rPr>
          <w:lang w:eastAsia="de-DE"/>
        </w:rPr>
      </w:pPr>
      <w:r w:rsidRPr="00BC11EB">
        <w:rPr>
          <w:lang w:eastAsia="de-DE"/>
        </w:rPr>
        <w:t>This document should be considered as complimentary to other IALA quality recommendations and guidelines that are referenced in the relevant sections.</w:t>
      </w:r>
    </w:p>
    <w:p w14:paraId="76602274" w14:textId="77777777" w:rsidR="005302B8" w:rsidRPr="00BC11EB" w:rsidRDefault="005302B8" w:rsidP="005302B8">
      <w:pPr>
        <w:pStyle w:val="BodyText"/>
        <w:rPr>
          <w:highlight w:val="green"/>
        </w:rPr>
      </w:pPr>
    </w:p>
    <w:p w14:paraId="6116A676" w14:textId="77777777" w:rsidR="001A2B50" w:rsidRPr="00BC11EB" w:rsidRDefault="001A2B50" w:rsidP="00A14A4B">
      <w:pPr>
        <w:pStyle w:val="Heading1"/>
      </w:pPr>
      <w:bookmarkStart w:id="9" w:name="_Toc353953531"/>
      <w:r w:rsidRPr="00BC11EB">
        <w:t>Definitions</w:t>
      </w:r>
      <w:bookmarkEnd w:id="9"/>
    </w:p>
    <w:p w14:paraId="3CFCF37B" w14:textId="77777777" w:rsidR="00F87FE0" w:rsidRPr="00BC11EB" w:rsidRDefault="00874883" w:rsidP="00F87FE0">
      <w:pPr>
        <w:pStyle w:val="NormalWeb"/>
      </w:pPr>
      <w:r w:rsidRPr="00BC11EB">
        <w:rPr>
          <w:lang w:eastAsia="de-DE"/>
        </w:rPr>
        <w:t xml:space="preserve">Key Performance Indicators: </w:t>
      </w:r>
      <w:r w:rsidR="00F87FE0" w:rsidRPr="00BC11EB">
        <w:rPr>
          <w:b/>
        </w:rPr>
        <w:t>K</w:t>
      </w:r>
      <w:r w:rsidR="00F87FE0" w:rsidRPr="00BC11EB">
        <w:rPr>
          <w:b/>
          <w:bCs/>
        </w:rPr>
        <w:t>ey performance indicator</w:t>
      </w:r>
      <w:r w:rsidR="00F87FE0" w:rsidRPr="00BC11EB">
        <w:t xml:space="preserve"> (</w:t>
      </w:r>
      <w:r w:rsidR="00F87FE0" w:rsidRPr="00BC11EB">
        <w:rPr>
          <w:b/>
          <w:bCs/>
        </w:rPr>
        <w:t>KPI</w:t>
      </w:r>
      <w:r w:rsidR="00F87FE0" w:rsidRPr="00BC11EB">
        <w:t xml:space="preserve">) is </w:t>
      </w:r>
      <w:r w:rsidR="008F6F59" w:rsidRPr="00BC11EB">
        <w:t>a metric or measure</w:t>
      </w:r>
      <w:r w:rsidR="00F87FE0" w:rsidRPr="00BC11EB">
        <w:t>. KPIs are commonly used by an organisation to evaluate its success or the success of a particular activity in which it is engaged.</w:t>
      </w:r>
      <w:r w:rsidR="008F6F59" w:rsidRPr="00BC11EB">
        <w:t xml:space="preserve"> KPIs are also used to set measurable objectives, evaluate progress, monitor trends, make improvements, and support decision making.</w:t>
      </w:r>
    </w:p>
    <w:p w14:paraId="4F157DC4" w14:textId="77777777" w:rsidR="00026F6D" w:rsidRPr="00BC11EB" w:rsidRDefault="00026F6D" w:rsidP="00026F6D">
      <w:pPr>
        <w:pStyle w:val="NormalWeb"/>
        <w:rPr>
          <w:b/>
          <w:bCs/>
        </w:rPr>
      </w:pPr>
    </w:p>
    <w:p w14:paraId="06869801" w14:textId="77777777" w:rsidR="00026F6D" w:rsidRPr="00BC11EB" w:rsidRDefault="00026F6D" w:rsidP="00026F6D">
      <w:pPr>
        <w:pStyle w:val="NormalWeb"/>
      </w:pPr>
      <w:r w:rsidRPr="00BC11EB">
        <w:rPr>
          <w:b/>
          <w:bCs/>
        </w:rPr>
        <w:t>SMART</w:t>
      </w:r>
      <w:r w:rsidRPr="00BC11EB">
        <w:t xml:space="preserve"> is a mnemonic used to set objectives, often called Key Performance Indicators. The letters broadly conform to the words Specific, Measurable, Attainable, Relevant and Time</w:t>
      </w:r>
      <w:r w:rsidR="00DB4879">
        <w:t>-specified</w:t>
      </w:r>
      <w:r w:rsidRPr="00BC11EB">
        <w:t xml:space="preserve">.  More details </w:t>
      </w:r>
      <w:r w:rsidR="00683ED6">
        <w:t xml:space="preserve">are available </w:t>
      </w:r>
      <w:r w:rsidRPr="00BC11EB">
        <w:t xml:space="preserve">in chapter </w:t>
      </w:r>
      <w:r w:rsidRPr="00BC11EB">
        <w:fldChar w:fldCharType="begin"/>
      </w:r>
      <w:r w:rsidRPr="00BC11EB">
        <w:instrText xml:space="preserve"> REF _Ref338235973 \r \h </w:instrText>
      </w:r>
      <w:r w:rsidRPr="00BC11EB">
        <w:fldChar w:fldCharType="separate"/>
      </w:r>
      <w:r w:rsidRPr="00BC11EB">
        <w:t>6</w:t>
      </w:r>
      <w:r w:rsidRPr="00BC11EB">
        <w:fldChar w:fldCharType="end"/>
      </w:r>
      <w:r w:rsidRPr="00BC11EB">
        <w:t>.</w:t>
      </w:r>
    </w:p>
    <w:p w14:paraId="748222FF" w14:textId="77777777" w:rsidR="00CB5860" w:rsidRPr="00BC11EB" w:rsidRDefault="00CB5860" w:rsidP="003F188A">
      <w:pPr>
        <w:pStyle w:val="BodyText"/>
        <w:rPr>
          <w:lang w:eastAsia="de-DE"/>
        </w:rPr>
      </w:pPr>
    </w:p>
    <w:p w14:paraId="3F857929" w14:textId="77777777" w:rsidR="009A48A1" w:rsidRPr="00BC11EB" w:rsidRDefault="009A48A1" w:rsidP="009A48A1">
      <w:pPr>
        <w:pStyle w:val="Heading1"/>
      </w:pPr>
      <w:bookmarkStart w:id="10" w:name="_Ref338235973"/>
      <w:bookmarkStart w:id="11" w:name="_Toc353953532"/>
      <w:r w:rsidRPr="00BC11EB">
        <w:t>Principles</w:t>
      </w:r>
      <w:bookmarkEnd w:id="10"/>
      <w:bookmarkEnd w:id="11"/>
    </w:p>
    <w:p w14:paraId="7E8602B7" w14:textId="77777777" w:rsidR="00B2372D" w:rsidRPr="00BC11EB" w:rsidRDefault="00B2372D" w:rsidP="00B2372D">
      <w:pPr>
        <w:pStyle w:val="Heading2"/>
      </w:pPr>
      <w:bookmarkStart w:id="12" w:name="_Toc353953533"/>
      <w:r w:rsidRPr="00BC11EB">
        <w:t>Why do we measure performance?</w:t>
      </w:r>
      <w:bookmarkEnd w:id="12"/>
    </w:p>
    <w:p w14:paraId="76232B1A" w14:textId="77777777" w:rsidR="00B2372D" w:rsidRPr="00BC11EB" w:rsidRDefault="00B2372D" w:rsidP="00B2372D">
      <w:pPr>
        <w:pStyle w:val="BodyText"/>
        <w:rPr>
          <w:lang w:eastAsia="en-CA"/>
        </w:rPr>
      </w:pPr>
      <w:r w:rsidRPr="00BC11EB">
        <w:rPr>
          <w:lang w:eastAsia="en-CA"/>
        </w:rPr>
        <w:t>The reason why we measure performance in organisations is often reduced to simple homilies, such as ‘you can’t manage anything unless you measure it’ or ‘what gets measured gets done’. The three main reasons for measuring performance are:</w:t>
      </w:r>
    </w:p>
    <w:p w14:paraId="3E3971C4" w14:textId="77777777" w:rsidR="00B2372D" w:rsidRPr="00BC11EB" w:rsidRDefault="0020648E" w:rsidP="00B2372D">
      <w:pPr>
        <w:pStyle w:val="Bullet1"/>
      </w:pPr>
      <w:r w:rsidRPr="00BC11EB">
        <w:t>To learn and improve</w:t>
      </w:r>
    </w:p>
    <w:p w14:paraId="3CCE46A4" w14:textId="77777777" w:rsidR="00B2372D" w:rsidRPr="00BC11EB" w:rsidRDefault="00B2372D" w:rsidP="00B2372D">
      <w:pPr>
        <w:pStyle w:val="Bullet1"/>
      </w:pPr>
      <w:r w:rsidRPr="00BC11EB">
        <w:t xml:space="preserve">To report externally and demonstrate compliance </w:t>
      </w:r>
    </w:p>
    <w:p w14:paraId="5078E4A2" w14:textId="77777777" w:rsidR="00B2372D" w:rsidRPr="00BC11EB" w:rsidRDefault="00B2372D" w:rsidP="00B2372D">
      <w:pPr>
        <w:pStyle w:val="Bullet1"/>
      </w:pPr>
      <w:r w:rsidRPr="00BC11EB">
        <w:t>To control and monitor people</w:t>
      </w:r>
    </w:p>
    <w:p w14:paraId="48E7F9A3" w14:textId="77777777" w:rsidR="00B2372D" w:rsidRPr="00BC11EB" w:rsidRDefault="00B2372D" w:rsidP="00B2372D">
      <w:pPr>
        <w:autoSpaceDE w:val="0"/>
        <w:autoSpaceDN w:val="0"/>
        <w:adjustRightInd w:val="0"/>
        <w:spacing w:before="100" w:after="100"/>
        <w:rPr>
          <w:lang w:eastAsia="en-CA"/>
        </w:rPr>
      </w:pPr>
      <w:r w:rsidRPr="00BC11EB">
        <w:rPr>
          <w:lang w:eastAsia="en-CA"/>
        </w:rPr>
        <w:t>Of these three the first is the most important, the second is something organisations just have to do and the third one can cause major problems.</w:t>
      </w:r>
    </w:p>
    <w:p w14:paraId="0660B371" w14:textId="77777777" w:rsidR="00B2372D" w:rsidRPr="00BC11EB" w:rsidRDefault="00B2372D" w:rsidP="00CF5946">
      <w:pPr>
        <w:pStyle w:val="BodyText"/>
        <w:jc w:val="center"/>
      </w:pPr>
    </w:p>
    <w:p w14:paraId="46D0A5A1" w14:textId="77777777" w:rsidR="00B2372D" w:rsidRPr="00BC11EB" w:rsidRDefault="00B2372D" w:rsidP="00B2372D">
      <w:pPr>
        <w:pStyle w:val="Heading3"/>
      </w:pPr>
      <w:bookmarkStart w:id="13" w:name="_Toc353953534"/>
      <w:r w:rsidRPr="00BC11EB">
        <w:t>Measuring to learn and improve performance</w:t>
      </w:r>
      <w:bookmarkEnd w:id="13"/>
    </w:p>
    <w:p w14:paraId="4D6EF870" w14:textId="77777777" w:rsidR="00B2372D" w:rsidRPr="00BC11EB" w:rsidRDefault="00B2372D" w:rsidP="00B2372D">
      <w:pPr>
        <w:pStyle w:val="BodyTextIndent2"/>
      </w:pPr>
      <w:r w:rsidRPr="00BC11EB">
        <w:t xml:space="preserve">Measuring for learning and improvement is the most natural form of using KPIs and something we do every day in our daily lives. The aim is to equip our employees with the information they need to make better informed decisions that lead to improvements. In this context, KPIs are used internally as the evidence to inform management decisions, to challenge strategic assumptions and for continuous learning and improvement. </w:t>
      </w:r>
    </w:p>
    <w:p w14:paraId="353DD08E" w14:textId="77777777" w:rsidR="00B2372D" w:rsidRPr="00BC11EB" w:rsidRDefault="00B2372D" w:rsidP="00B2372D">
      <w:pPr>
        <w:pStyle w:val="Heading3"/>
      </w:pPr>
      <w:bookmarkStart w:id="14" w:name="_Toc353953535"/>
      <w:r w:rsidRPr="00BC11EB">
        <w:t>Measuring to report externally and demonstrate compliance</w:t>
      </w:r>
      <w:bookmarkEnd w:id="14"/>
    </w:p>
    <w:p w14:paraId="1F76B8B2" w14:textId="77777777" w:rsidR="00B2372D" w:rsidRPr="00BC11EB" w:rsidRDefault="00B2372D" w:rsidP="00B2372D">
      <w:pPr>
        <w:pStyle w:val="BodyTextIndent2"/>
      </w:pPr>
      <w:r w:rsidRPr="00BC11EB">
        <w:t xml:space="preserve">Another reason for collecting KPIs is to inform external stakeholders and to comply with external reporting regulations and information requests. When measuring for external reporting and compliance purposes, any reports and associated indicators either have </w:t>
      </w:r>
      <w:r w:rsidRPr="00BC11EB">
        <w:lastRenderedPageBreak/>
        <w:t xml:space="preserve">to be produced on a compulsory basis such as annual financial statements, accounts, or performance reports for regulators; or can be on a voluntary basis such as environmental impact reports, for example. </w:t>
      </w:r>
    </w:p>
    <w:p w14:paraId="289847BA" w14:textId="77777777" w:rsidR="00B2372D" w:rsidRPr="00BC11EB" w:rsidRDefault="00B2372D" w:rsidP="00B2372D">
      <w:pPr>
        <w:pStyle w:val="Heading3"/>
      </w:pPr>
      <w:bookmarkStart w:id="15" w:name="_Toc353953536"/>
      <w:r w:rsidRPr="00BC11EB">
        <w:t>Measuring to control and monitor people</w:t>
      </w:r>
      <w:bookmarkEnd w:id="15"/>
    </w:p>
    <w:p w14:paraId="750473D9" w14:textId="77777777" w:rsidR="00B2372D" w:rsidRPr="00BC11EB" w:rsidRDefault="00B2372D" w:rsidP="00B2372D">
      <w:pPr>
        <w:pStyle w:val="BodyTextIndent2"/>
      </w:pPr>
      <w:r w:rsidRPr="00BC11EB">
        <w:t xml:space="preserve">KPIs can also be used in a top-down command-and-control fashion to guide and control people’s </w:t>
      </w:r>
      <w:proofErr w:type="spellStart"/>
      <w:r w:rsidRPr="00BC11EB">
        <w:t>behaviors</w:t>
      </w:r>
      <w:proofErr w:type="spellEnd"/>
      <w:r w:rsidRPr="00BC11EB">
        <w:t xml:space="preserve"> and actions. Here, measures are used to set goals or rules, to objectively access the achievement of these goals, and to provide feedback on any unwanted variance between achievements and goals. Here, the aim of measurement is to eliminate variance and improve conformity. In this context, measures are often tightly linked to reward and recognition structures. Research has shown that this approach, if not implemented well, can be dangerous and often leads to a culture in which people focus on delivering the measures but not the performance (i.e. hitting the target but missing the point).</w:t>
      </w:r>
    </w:p>
    <w:p w14:paraId="46DD3E66" w14:textId="77777777" w:rsidR="00B2372D" w:rsidRPr="00BC11EB" w:rsidRDefault="00B2372D" w:rsidP="00B2372D">
      <w:pPr>
        <w:pStyle w:val="BodyText"/>
      </w:pPr>
    </w:p>
    <w:p w14:paraId="30AF9E8E" w14:textId="77777777" w:rsidR="00E13C17" w:rsidRPr="00BC11EB" w:rsidRDefault="00E13C17" w:rsidP="00E13C17">
      <w:pPr>
        <w:pStyle w:val="Heading2"/>
      </w:pPr>
      <w:bookmarkStart w:id="16" w:name="_Toc353953537"/>
      <w:r w:rsidRPr="00BC11EB">
        <w:t>The SMART method</w:t>
      </w:r>
      <w:bookmarkEnd w:id="16"/>
    </w:p>
    <w:p w14:paraId="5C627CB5" w14:textId="77777777" w:rsidR="00E13C17" w:rsidRPr="00BC11EB" w:rsidRDefault="001D5897" w:rsidP="00E13C17">
      <w:pPr>
        <w:pStyle w:val="BodyText"/>
      </w:pPr>
      <w:r w:rsidRPr="00BC11EB">
        <w:t xml:space="preserve">The SMART method is a simple method that helps when it is time to set goals and objectives.  It ensures that all elements are considered at the time the objective is set.   It also </w:t>
      </w:r>
      <w:r w:rsidR="00F54685" w:rsidRPr="00BC11EB">
        <w:t>helps</w:t>
      </w:r>
      <w:r w:rsidRPr="00BC11EB">
        <w:t xml:space="preserve"> to communicate management’s expectations to employees and stakeholders by using clear statements, numbers and dates.  </w:t>
      </w:r>
    </w:p>
    <w:p w14:paraId="495724C3" w14:textId="77777777" w:rsidR="001D5897" w:rsidRPr="00BC11EB" w:rsidRDefault="001D5897" w:rsidP="00E13C17">
      <w:pPr>
        <w:pStyle w:val="BodyText"/>
      </w:pPr>
      <w:r w:rsidRPr="00BC11EB">
        <w:t>The first known uses of the term SMART occur in the November 1981 issue of “Management Review” by George T. Doran.   In more modern documentation, the letters E, R and S have been added to SMART.  They represent “Evaluate”, “Re-evaluate” and “Satisfactory”.  For the purpose of this document, we will limit ourselves to the original SMART method but we also encourage the reader to examine the possibility to use the three last letters when defining objectives for its organisation.</w:t>
      </w:r>
    </w:p>
    <w:p w14:paraId="2F2A3418" w14:textId="77777777" w:rsidR="001D5897" w:rsidRPr="00BC11EB" w:rsidRDefault="001D5897" w:rsidP="00E13C17">
      <w:pPr>
        <w:pStyle w:val="BodyText"/>
      </w:pPr>
      <w:r w:rsidRPr="00BC11EB">
        <w:t xml:space="preserve"> </w:t>
      </w:r>
    </w:p>
    <w:p w14:paraId="011D3BBD" w14:textId="77777777" w:rsidR="00CA3247" w:rsidRPr="00BC11EB" w:rsidRDefault="00CA3247" w:rsidP="00CA3247">
      <w:pPr>
        <w:pStyle w:val="Heading3"/>
      </w:pPr>
      <w:bookmarkStart w:id="17" w:name="_Toc353953538"/>
      <w:r w:rsidRPr="00BC11EB">
        <w:t>Specific</w:t>
      </w:r>
      <w:bookmarkEnd w:id="17"/>
    </w:p>
    <w:p w14:paraId="59896BEB" w14:textId="77777777" w:rsidR="00CA3247" w:rsidRPr="00BC11EB" w:rsidRDefault="00CA3247" w:rsidP="00CF00EC">
      <w:pPr>
        <w:pStyle w:val="BodyText"/>
      </w:pPr>
      <w:r w:rsidRPr="00BC11EB">
        <w:t>The first term stresses the need for a specific goal over and against a more general one. This means the goal is clear and u</w:t>
      </w:r>
      <w:r w:rsidR="00CF00EC" w:rsidRPr="00BC11EB">
        <w:t>nambiguous</w:t>
      </w:r>
      <w:r w:rsidRPr="00BC11EB">
        <w:t>. To make goals specific, they must tell a team exactly what is expected, why is it important, who’s involved, where is it going to happen and which attributes are important.</w:t>
      </w:r>
    </w:p>
    <w:p w14:paraId="07FE014C" w14:textId="77777777" w:rsidR="00CA3247" w:rsidRPr="00BC11EB" w:rsidRDefault="00CA3247" w:rsidP="00CF00EC">
      <w:pPr>
        <w:pStyle w:val="BodyText"/>
      </w:pPr>
      <w:r w:rsidRPr="00BC11EB">
        <w:t>A specific goal will usually answer the five "W" questions:</w:t>
      </w:r>
    </w:p>
    <w:p w14:paraId="36848745" w14:textId="77777777" w:rsidR="00CA3247" w:rsidRPr="00BC11EB" w:rsidRDefault="00CA3247" w:rsidP="00CF00EC">
      <w:pPr>
        <w:pStyle w:val="Bullet1"/>
      </w:pPr>
      <w:r w:rsidRPr="00BC11EB">
        <w:t>What: What do I want to accomplish?</w:t>
      </w:r>
    </w:p>
    <w:p w14:paraId="1546208F" w14:textId="77777777" w:rsidR="00CA3247" w:rsidRPr="00BC11EB" w:rsidRDefault="00CA3247" w:rsidP="00CF00EC">
      <w:pPr>
        <w:pStyle w:val="Bullet1"/>
      </w:pPr>
      <w:r w:rsidRPr="00BC11EB">
        <w:t>Why: Specific reasons, purpose or benefits of accomplishing the goal.</w:t>
      </w:r>
    </w:p>
    <w:p w14:paraId="3E5BD428" w14:textId="77777777" w:rsidR="00CA3247" w:rsidRPr="00BC11EB" w:rsidRDefault="00CA3247" w:rsidP="00CF00EC">
      <w:pPr>
        <w:pStyle w:val="Bullet1"/>
      </w:pPr>
      <w:r w:rsidRPr="00BC11EB">
        <w:t>Who: Who is involved?</w:t>
      </w:r>
    </w:p>
    <w:p w14:paraId="63E6E3F0" w14:textId="77777777" w:rsidR="00CA3247" w:rsidRPr="00BC11EB" w:rsidRDefault="00CA3247" w:rsidP="00CF00EC">
      <w:pPr>
        <w:pStyle w:val="Bullet1"/>
      </w:pPr>
      <w:r w:rsidRPr="00BC11EB">
        <w:t>Where: Identify a location.</w:t>
      </w:r>
    </w:p>
    <w:p w14:paraId="2BC34D20" w14:textId="77777777" w:rsidR="00CA3247" w:rsidRPr="00BC11EB" w:rsidRDefault="00CA3247" w:rsidP="00CF00EC">
      <w:pPr>
        <w:pStyle w:val="Bullet1"/>
      </w:pPr>
      <w:r w:rsidRPr="00BC11EB">
        <w:t>Which: Identify requirements and constraints.</w:t>
      </w:r>
    </w:p>
    <w:p w14:paraId="7E727D6B" w14:textId="77777777" w:rsidR="00CA3247" w:rsidRPr="00BC11EB" w:rsidRDefault="00B2660B" w:rsidP="00CA3247">
      <w:pPr>
        <w:pStyle w:val="Heading3"/>
      </w:pPr>
      <w:hyperlink r:id="rId15" w:tooltip="Edit section: Measurable" w:history="1"/>
      <w:bookmarkStart w:id="18" w:name="_Toc353953539"/>
      <w:r w:rsidR="00CA3247" w:rsidRPr="00BC11EB">
        <w:t>Measurable</w:t>
      </w:r>
      <w:bookmarkEnd w:id="18"/>
    </w:p>
    <w:p w14:paraId="094265F0" w14:textId="77777777" w:rsidR="00CA3247" w:rsidRPr="00BC11EB" w:rsidRDefault="00CA3247" w:rsidP="00CF00EC">
      <w:pPr>
        <w:pStyle w:val="BodyText"/>
      </w:pPr>
      <w:r w:rsidRPr="00BC11EB">
        <w:t>The second term stresses the need for concrete criteria for measuring progress toward the attainment of the goal. The thought behind this is that if a goal is not measurable, it is not possible to know whether a team is making progress toward successful completion. Measuring progress is supposed to help a team stay on track, reach its target dates, and experience the exhilaration of achievement that spurs it on to continued effort required to reach the ultimate goal.</w:t>
      </w:r>
    </w:p>
    <w:p w14:paraId="534D6999" w14:textId="77777777" w:rsidR="00CA3247" w:rsidRPr="00BC11EB" w:rsidRDefault="00CA3247" w:rsidP="00CF00EC">
      <w:pPr>
        <w:pStyle w:val="BodyText"/>
      </w:pPr>
      <w:r w:rsidRPr="00BC11EB">
        <w:t>A measurable goal will usually answer questions such as:</w:t>
      </w:r>
    </w:p>
    <w:p w14:paraId="5BD90260" w14:textId="77777777" w:rsidR="00CA3247" w:rsidRPr="00BC11EB" w:rsidRDefault="00CA3247" w:rsidP="00CF00EC">
      <w:pPr>
        <w:pStyle w:val="Bullet1"/>
        <w:tabs>
          <w:tab w:val="clear" w:pos="720"/>
          <w:tab w:val="num" w:pos="993"/>
        </w:tabs>
        <w:ind w:left="993" w:hanging="426"/>
      </w:pPr>
      <w:r w:rsidRPr="00BC11EB">
        <w:t>How much?</w:t>
      </w:r>
    </w:p>
    <w:p w14:paraId="2F3CF704" w14:textId="77777777" w:rsidR="00CA3247" w:rsidRPr="00BC11EB" w:rsidRDefault="00CA3247" w:rsidP="00CF00EC">
      <w:pPr>
        <w:pStyle w:val="Bullet1"/>
        <w:tabs>
          <w:tab w:val="clear" w:pos="720"/>
          <w:tab w:val="num" w:pos="993"/>
        </w:tabs>
        <w:ind w:left="993" w:hanging="426"/>
      </w:pPr>
      <w:r w:rsidRPr="00BC11EB">
        <w:t>How many?</w:t>
      </w:r>
    </w:p>
    <w:p w14:paraId="50DD1BA2" w14:textId="77777777" w:rsidR="00CA3247" w:rsidRPr="00BC11EB" w:rsidRDefault="00CA3247" w:rsidP="00CF00EC">
      <w:pPr>
        <w:pStyle w:val="Bullet1"/>
        <w:tabs>
          <w:tab w:val="clear" w:pos="720"/>
          <w:tab w:val="num" w:pos="993"/>
        </w:tabs>
        <w:ind w:left="993" w:hanging="426"/>
      </w:pPr>
      <w:r w:rsidRPr="00BC11EB">
        <w:t>How will I know when it is accomplished?</w:t>
      </w:r>
    </w:p>
    <w:p w14:paraId="4D7A051F" w14:textId="77777777" w:rsidR="00CA3247" w:rsidRPr="00BC11EB" w:rsidRDefault="00CA3247" w:rsidP="00CA3247">
      <w:pPr>
        <w:pStyle w:val="Heading3"/>
      </w:pPr>
      <w:bookmarkStart w:id="19" w:name="_Toc353953540"/>
      <w:r w:rsidRPr="00BC11EB">
        <w:rPr>
          <w:rStyle w:val="mw-headline"/>
        </w:rPr>
        <w:lastRenderedPageBreak/>
        <w:t>Attainable</w:t>
      </w:r>
      <w:bookmarkEnd w:id="19"/>
    </w:p>
    <w:p w14:paraId="5D2345FC" w14:textId="77777777" w:rsidR="00CF00EC" w:rsidRPr="00BC11EB" w:rsidRDefault="00CA3247" w:rsidP="00CF00EC">
      <w:pPr>
        <w:pStyle w:val="BodyText"/>
      </w:pPr>
      <w:r w:rsidRPr="00BC11EB">
        <w:t xml:space="preserve">The third term stresses the importance of goals that are realistic and attainable. While an attainable goal may stretch a team in order to achieve it, the goal is not extreme. That is, the goals are neither out of reach nor below standard performance, as these may be considered meaningless. When you identify goals that are most important to you, you begin to figure out ways you can make them come true. You develop the attitudes, abilities, skills, and financial capacity to reach them. </w:t>
      </w:r>
    </w:p>
    <w:p w14:paraId="2D40B894" w14:textId="77777777" w:rsidR="00CA3247" w:rsidRPr="00BC11EB" w:rsidRDefault="00CA3247" w:rsidP="00CF00EC">
      <w:pPr>
        <w:pStyle w:val="BodyText"/>
      </w:pPr>
      <w:r w:rsidRPr="00BC11EB">
        <w:t>An attainable goal will usually answer the question:</w:t>
      </w:r>
    </w:p>
    <w:p w14:paraId="26F5CC0D" w14:textId="77777777" w:rsidR="00CA3247" w:rsidRPr="00BC11EB" w:rsidRDefault="00CA3247" w:rsidP="00CF00EC">
      <w:pPr>
        <w:pStyle w:val="Bullet1"/>
        <w:tabs>
          <w:tab w:val="clear" w:pos="720"/>
          <w:tab w:val="num" w:pos="993"/>
        </w:tabs>
        <w:ind w:left="993" w:hanging="426"/>
      </w:pPr>
      <w:r w:rsidRPr="00BC11EB">
        <w:t>How: How can the goal be accomplished?</w:t>
      </w:r>
    </w:p>
    <w:p w14:paraId="3EA1D0BC" w14:textId="77777777" w:rsidR="00CA3247" w:rsidRPr="00BC11EB" w:rsidRDefault="00CA3247" w:rsidP="00CA3247">
      <w:pPr>
        <w:pStyle w:val="Heading3"/>
      </w:pPr>
      <w:bookmarkStart w:id="20" w:name="_Toc353953541"/>
      <w:r w:rsidRPr="00BC11EB">
        <w:rPr>
          <w:rStyle w:val="mw-headline"/>
        </w:rPr>
        <w:t>Relevant</w:t>
      </w:r>
      <w:bookmarkEnd w:id="20"/>
    </w:p>
    <w:p w14:paraId="60D1971C" w14:textId="77777777" w:rsidR="00CA3247" w:rsidRPr="00BC11EB" w:rsidRDefault="00CA3247" w:rsidP="00CF00EC">
      <w:pPr>
        <w:pStyle w:val="BodyText"/>
      </w:pPr>
      <w:r w:rsidRPr="00BC11EB">
        <w:t>The fourth term stresses the importance of choosing goals that matter</w:t>
      </w:r>
      <w:r w:rsidR="002C684B" w:rsidRPr="00BC11EB">
        <w:t xml:space="preserve"> for your organisation</w:t>
      </w:r>
      <w:r w:rsidRPr="00BC11EB">
        <w:t>.</w:t>
      </w:r>
      <w:r w:rsidR="002C684B" w:rsidRPr="00BC11EB">
        <w:t xml:space="preserve">  </w:t>
      </w:r>
      <w:r w:rsidRPr="00BC11EB">
        <w:t xml:space="preserve">Goals that are relevant to your boss, your team, your organization will receive </w:t>
      </w:r>
      <w:r w:rsidR="002C684B" w:rsidRPr="00BC11EB">
        <w:t>the</w:t>
      </w:r>
      <w:r w:rsidRPr="00BC11EB">
        <w:t xml:space="preserve"> needed support.</w:t>
      </w:r>
      <w:r w:rsidR="002C684B" w:rsidRPr="00BC11EB">
        <w:t xml:space="preserve">  </w:t>
      </w:r>
      <w:r w:rsidRPr="00BC11EB">
        <w:t>Relevant goals (when met) drive the team, department, and organization forward. A goal that supports or is in alignment with other goals would be considered a relevant goal.</w:t>
      </w:r>
    </w:p>
    <w:p w14:paraId="639EECB4" w14:textId="77777777" w:rsidR="00CA3247" w:rsidRPr="00BC11EB" w:rsidRDefault="00CA3247" w:rsidP="00CF00EC">
      <w:pPr>
        <w:pStyle w:val="BodyText"/>
      </w:pPr>
      <w:r w:rsidRPr="00BC11EB">
        <w:t>A relevant goal can answer yes to these questions:</w:t>
      </w:r>
    </w:p>
    <w:p w14:paraId="62EBA5EE" w14:textId="77777777" w:rsidR="00CA3247" w:rsidRPr="00BC11EB" w:rsidRDefault="00CA3247" w:rsidP="002C684B">
      <w:pPr>
        <w:pStyle w:val="Bullet1"/>
        <w:tabs>
          <w:tab w:val="clear" w:pos="720"/>
          <w:tab w:val="num" w:pos="993"/>
        </w:tabs>
        <w:ind w:left="993" w:hanging="426"/>
      </w:pPr>
      <w:r w:rsidRPr="00BC11EB">
        <w:t>Does this seem worthwhile?</w:t>
      </w:r>
    </w:p>
    <w:p w14:paraId="054994EC" w14:textId="77777777" w:rsidR="00CA3247" w:rsidRPr="00BC11EB" w:rsidRDefault="00CA3247" w:rsidP="002C684B">
      <w:pPr>
        <w:pStyle w:val="Bullet1"/>
        <w:tabs>
          <w:tab w:val="clear" w:pos="720"/>
          <w:tab w:val="num" w:pos="993"/>
        </w:tabs>
        <w:ind w:left="993" w:hanging="426"/>
      </w:pPr>
      <w:r w:rsidRPr="00BC11EB">
        <w:t>Is this the right time?</w:t>
      </w:r>
    </w:p>
    <w:p w14:paraId="72E2E611" w14:textId="77777777" w:rsidR="00CA3247" w:rsidRPr="00BC11EB" w:rsidRDefault="00CA3247" w:rsidP="002C684B">
      <w:pPr>
        <w:pStyle w:val="Bullet1"/>
        <w:tabs>
          <w:tab w:val="clear" w:pos="720"/>
          <w:tab w:val="num" w:pos="993"/>
        </w:tabs>
        <w:ind w:left="993" w:hanging="426"/>
      </w:pPr>
      <w:r w:rsidRPr="00BC11EB">
        <w:t>Does this match our other efforts/needs?</w:t>
      </w:r>
    </w:p>
    <w:p w14:paraId="05A10D32" w14:textId="77777777" w:rsidR="00CA3247" w:rsidRPr="00BC11EB" w:rsidRDefault="00CA3247" w:rsidP="00CA3247">
      <w:pPr>
        <w:pStyle w:val="Heading3"/>
      </w:pPr>
      <w:bookmarkStart w:id="21" w:name="_Toc353953542"/>
      <w:r w:rsidRPr="00BC11EB">
        <w:rPr>
          <w:rStyle w:val="mw-headline"/>
        </w:rPr>
        <w:t>Time-</w:t>
      </w:r>
      <w:bookmarkEnd w:id="21"/>
      <w:r w:rsidR="00DB4879">
        <w:rPr>
          <w:rStyle w:val="mw-headline"/>
        </w:rPr>
        <w:t>specified</w:t>
      </w:r>
    </w:p>
    <w:p w14:paraId="0E83E3C0" w14:textId="77777777" w:rsidR="00CA3247" w:rsidRPr="00BC11EB" w:rsidRDefault="00CA3247" w:rsidP="002C684B">
      <w:pPr>
        <w:pStyle w:val="BodyText"/>
      </w:pPr>
      <w:r w:rsidRPr="00BC11EB">
        <w:t>The fifth term stresses the importance of grounding goals within a time frame, giving them a target date. A commitment to a deadline helps a team focus their efforts on completion of the goal on or before the due date. This part of the S.M.A.R.T. goal criteria is intended to prevent goals from being overtaken by the day-to-day crises that invariably arise in an organization. A time-</w:t>
      </w:r>
      <w:r w:rsidR="00DB4879">
        <w:t>specified</w:t>
      </w:r>
      <w:r w:rsidRPr="00BC11EB">
        <w:t xml:space="preserve"> goal is intended to establish a sense of urgency.</w:t>
      </w:r>
    </w:p>
    <w:p w14:paraId="74C4F325" w14:textId="77777777" w:rsidR="00CA3247" w:rsidRPr="00BC11EB" w:rsidRDefault="00DB4879" w:rsidP="002C684B">
      <w:pPr>
        <w:pStyle w:val="BodyText"/>
      </w:pPr>
      <w:r>
        <w:t>A time-specified</w:t>
      </w:r>
      <w:r w:rsidR="00CA3247" w:rsidRPr="00BC11EB">
        <w:t xml:space="preserve"> goal will usually answer the question:</w:t>
      </w:r>
    </w:p>
    <w:p w14:paraId="42B0CDB3" w14:textId="77777777" w:rsidR="00CA3247" w:rsidRPr="00BC11EB" w:rsidRDefault="00CA3247" w:rsidP="002C684B">
      <w:pPr>
        <w:pStyle w:val="Bullet1"/>
        <w:tabs>
          <w:tab w:val="clear" w:pos="720"/>
          <w:tab w:val="num" w:pos="993"/>
        </w:tabs>
        <w:ind w:left="993" w:hanging="426"/>
      </w:pPr>
      <w:r w:rsidRPr="00BC11EB">
        <w:t>When?</w:t>
      </w:r>
    </w:p>
    <w:p w14:paraId="13D01E3A" w14:textId="77777777" w:rsidR="009A48A1" w:rsidRPr="00BC11EB" w:rsidRDefault="009A48A1" w:rsidP="009A48A1">
      <w:pPr>
        <w:pStyle w:val="Heading1"/>
      </w:pPr>
      <w:bookmarkStart w:id="22" w:name="_Toc353953543"/>
      <w:r w:rsidRPr="00BC11EB">
        <w:t>Organisational vision</w:t>
      </w:r>
      <w:bookmarkEnd w:id="22"/>
    </w:p>
    <w:p w14:paraId="32245483" w14:textId="77777777" w:rsidR="00612D3E" w:rsidRPr="00BC11EB" w:rsidRDefault="00612D3E" w:rsidP="00612D3E">
      <w:pPr>
        <w:pStyle w:val="BodyText"/>
      </w:pPr>
      <w:r w:rsidRPr="00BC11EB">
        <w:t>In an organization, when KPI are determined, it is essential that all are informed KPI and adhere to them.   It should be noted that the KPI determined must all be aligned by the objectives and the vision of the management.  The KPI that will be established may apply to various levels in the organisation.  Some may apply to the direction, some at the managerial level and some at the workers level.</w:t>
      </w:r>
    </w:p>
    <w:p w14:paraId="36CAFD55" w14:textId="77777777" w:rsidR="005344EE" w:rsidRPr="00BC11EB" w:rsidRDefault="005344EE" w:rsidP="005344EE">
      <w:r w:rsidRPr="00BC11EB">
        <w:t>KPIs align all levels of an organizati</w:t>
      </w:r>
      <w:r w:rsidR="00DB4879">
        <w:t>on (business units, departments, i</w:t>
      </w:r>
      <w:r w:rsidRPr="00BC11EB">
        <w:t>ndividuals</w:t>
      </w:r>
      <w:r w:rsidR="00DB4879">
        <w:t xml:space="preserve"> and include processes</w:t>
      </w:r>
      <w:r w:rsidRPr="00BC11EB">
        <w:t>) with clearly defined and cascaded targets and benchmarks to create accountability and track progress</w:t>
      </w:r>
    </w:p>
    <w:p w14:paraId="24657442" w14:textId="77777777" w:rsidR="009A48A1" w:rsidRPr="00BC11EB" w:rsidRDefault="003F188A" w:rsidP="009A48A1">
      <w:pPr>
        <w:pStyle w:val="Heading1"/>
      </w:pPr>
      <w:bookmarkStart w:id="23" w:name="_Toc353953544"/>
      <w:r w:rsidRPr="00BC11EB">
        <w:t>Application</w:t>
      </w:r>
      <w:r w:rsidR="009A48A1" w:rsidRPr="00BC11EB">
        <w:t xml:space="preserve"> of kpi</w:t>
      </w:r>
      <w:bookmarkEnd w:id="23"/>
    </w:p>
    <w:p w14:paraId="6329BB4D" w14:textId="77777777" w:rsidR="002E65C0" w:rsidRPr="00BC11EB" w:rsidRDefault="003F188A" w:rsidP="0068703B">
      <w:pPr>
        <w:pStyle w:val="Heading2"/>
      </w:pPr>
      <w:bookmarkStart w:id="24" w:name="_Toc353953545"/>
      <w:r w:rsidRPr="00BC11EB">
        <w:t>Strategies</w:t>
      </w:r>
      <w:bookmarkEnd w:id="24"/>
    </w:p>
    <w:p w14:paraId="53036312" w14:textId="77777777" w:rsidR="002E65C0" w:rsidRPr="00BC11EB" w:rsidRDefault="002E65C0" w:rsidP="002E65C0">
      <w:pPr>
        <w:pStyle w:val="BodyText"/>
      </w:pPr>
      <w:r w:rsidRPr="00BC11EB">
        <w:t>Before we can even begin to discuss numbers and types of metrics, the first and most important challenge is to ensure that that the metrics reflect strategic drivers and are consistent with the vision and goal of the enterprise. In other words, KPIs must emanate from the vision level and cascade through the organization. In the strategic</w:t>
      </w:r>
      <w:r w:rsidR="00A67177" w:rsidRPr="00BC11EB">
        <w:t xml:space="preserve"> alignment pyramid (see Figure 3</w:t>
      </w:r>
      <w:r w:rsidRPr="00BC11EB">
        <w:t xml:space="preserve">), we can see that translating the enterprise vision into KPIs and key action initiatives requires several intermediary steps - creating strategies, objectives and critical success factors. It is not sufficient to just know "where you are headed" and select relevant KPIs. The </w:t>
      </w:r>
      <w:r w:rsidRPr="00BC11EB">
        <w:rPr>
          <w:i/>
          <w:iCs/>
        </w:rPr>
        <w:t>vision of the future</w:t>
      </w:r>
      <w:r w:rsidRPr="00BC11EB">
        <w:t xml:space="preserve"> (mission) must be supported by the </w:t>
      </w:r>
      <w:r w:rsidRPr="00BC11EB">
        <w:rPr>
          <w:i/>
          <w:iCs/>
        </w:rPr>
        <w:t>how</w:t>
      </w:r>
      <w:r w:rsidRPr="00BC11EB">
        <w:t xml:space="preserve"> (strategy), the </w:t>
      </w:r>
      <w:r w:rsidRPr="00BC11EB">
        <w:rPr>
          <w:i/>
          <w:iCs/>
        </w:rPr>
        <w:t>what</w:t>
      </w:r>
      <w:r w:rsidRPr="00BC11EB">
        <w:t xml:space="preserve"> (objectives), the </w:t>
      </w:r>
      <w:r w:rsidRPr="00BC11EB">
        <w:rPr>
          <w:i/>
          <w:iCs/>
        </w:rPr>
        <w:t>focus areas</w:t>
      </w:r>
      <w:r w:rsidRPr="00BC11EB">
        <w:t xml:space="preserve"> (critical success factors), </w:t>
      </w:r>
      <w:r w:rsidRPr="00BC11EB">
        <w:lastRenderedPageBreak/>
        <w:t xml:space="preserve">the </w:t>
      </w:r>
      <w:r w:rsidRPr="00BC11EB">
        <w:rPr>
          <w:i/>
          <w:iCs/>
        </w:rPr>
        <w:t>metrics</w:t>
      </w:r>
      <w:r w:rsidRPr="00BC11EB">
        <w:t xml:space="preserve"> (KPIs) and the </w:t>
      </w:r>
      <w:r w:rsidRPr="00BC11EB">
        <w:rPr>
          <w:i/>
          <w:iCs/>
        </w:rPr>
        <w:t>action plan</w:t>
      </w:r>
      <w:r w:rsidRPr="00BC11EB">
        <w:t xml:space="preserve"> (key action initiatives) to realize full actuation. There needs to be comprehensive and consistent alig</w:t>
      </w:r>
      <w:r w:rsidR="003F188A" w:rsidRPr="00BC11EB">
        <w:t>nment up and down the pyramid.</w:t>
      </w:r>
    </w:p>
    <w:p w14:paraId="43FC8B2C" w14:textId="77777777" w:rsidR="003F188A" w:rsidRPr="00BC11EB" w:rsidRDefault="003F188A" w:rsidP="002E65C0">
      <w:pPr>
        <w:pStyle w:val="BodyText"/>
      </w:pPr>
    </w:p>
    <w:p w14:paraId="4A73E476" w14:textId="77777777" w:rsidR="002E65C0" w:rsidRPr="00BC11EB" w:rsidRDefault="00E65D76" w:rsidP="002E65C0">
      <w:pPr>
        <w:pStyle w:val="BodyText"/>
        <w:jc w:val="center"/>
      </w:pPr>
      <w:r w:rsidRPr="00BC11EB">
        <w:rPr>
          <w:noProof/>
          <w:lang w:val="en-US"/>
        </w:rPr>
        <w:drawing>
          <wp:inline distT="0" distB="0" distL="0" distR="0" wp14:anchorId="026C2954" wp14:editId="0A7A2C26">
            <wp:extent cx="4191000" cy="2590800"/>
            <wp:effectExtent l="0" t="0" r="0" b="0"/>
            <wp:docPr id="3" name="Picture 3" descr="200409_063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0409_063_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91000" cy="2590800"/>
                    </a:xfrm>
                    <a:prstGeom prst="rect">
                      <a:avLst/>
                    </a:prstGeom>
                    <a:noFill/>
                    <a:ln>
                      <a:noFill/>
                    </a:ln>
                  </pic:spPr>
                </pic:pic>
              </a:graphicData>
            </a:graphic>
          </wp:inline>
        </w:drawing>
      </w:r>
    </w:p>
    <w:p w14:paraId="5B1055A9" w14:textId="77777777" w:rsidR="002E65C0" w:rsidRPr="00BC11EB" w:rsidRDefault="002E65C0" w:rsidP="002E65C0">
      <w:pPr>
        <w:pStyle w:val="Figure"/>
      </w:pPr>
      <w:bookmarkStart w:id="25" w:name="_Toc338303121"/>
      <w:r w:rsidRPr="00BC11EB">
        <w:t>Strategic Alignment Pyramid</w:t>
      </w:r>
      <w:bookmarkEnd w:id="25"/>
      <w:r w:rsidRPr="00BC11EB">
        <w:t xml:space="preserve"> </w:t>
      </w:r>
    </w:p>
    <w:p w14:paraId="1CB32996" w14:textId="77777777" w:rsidR="0068703B" w:rsidRPr="00BC11EB" w:rsidRDefault="0068703B" w:rsidP="0068703B">
      <w:pPr>
        <w:pStyle w:val="Heading2"/>
      </w:pPr>
      <w:bookmarkStart w:id="26" w:name="_Toc353953546"/>
      <w:r w:rsidRPr="00BC11EB">
        <w:t>Selecting the appropriate KPIs</w:t>
      </w:r>
      <w:bookmarkEnd w:id="26"/>
    </w:p>
    <w:p w14:paraId="204F1644" w14:textId="77777777" w:rsidR="002E65C0" w:rsidRPr="00BC11EB" w:rsidRDefault="002E65C0" w:rsidP="002E65C0">
      <w:pPr>
        <w:pStyle w:val="BodyText"/>
      </w:pPr>
      <w:r w:rsidRPr="00BC11EB">
        <w:t xml:space="preserve">KPIs accelerate seamless and collaborative planning across the organization to ensure that everyone is operating from the same playbook. The success of any performance management program is thus contingent on selecting the correct KPIs. Selection of the wrong KPIs can result in counterproductive </w:t>
      </w:r>
      <w:proofErr w:type="spellStart"/>
      <w:r w:rsidRPr="00BC11EB">
        <w:t>behavior</w:t>
      </w:r>
      <w:proofErr w:type="spellEnd"/>
      <w:r w:rsidRPr="00BC11EB">
        <w:t xml:space="preserve"> and </w:t>
      </w:r>
      <w:proofErr w:type="spellStart"/>
      <w:r w:rsidRPr="00BC11EB">
        <w:t>suboptimized</w:t>
      </w:r>
      <w:proofErr w:type="spellEnd"/>
      <w:r w:rsidRPr="00BC11EB">
        <w:t xml:space="preserve"> results.</w:t>
      </w:r>
    </w:p>
    <w:p w14:paraId="15160014" w14:textId="77777777" w:rsidR="001C4122" w:rsidRPr="00BC11EB" w:rsidRDefault="001C4122" w:rsidP="001C4122">
      <w:pPr>
        <w:pStyle w:val="BodyText"/>
      </w:pPr>
      <w:r w:rsidRPr="00BC11EB">
        <w:t>KPIs should be quantifiable and appropriate and should collect information that is useful to your organization and relevant to the needs and expectations of interested parties.</w:t>
      </w:r>
      <w:r w:rsidR="00E963DD" w:rsidRPr="00BC11EB">
        <w:t xml:space="preserve">  They should support the organisation by providing information on the current performance and help determine the possible improvements.</w:t>
      </w:r>
    </w:p>
    <w:p w14:paraId="080DBCC9" w14:textId="77777777" w:rsidR="00E963DD" w:rsidRPr="00BC11EB" w:rsidRDefault="00E963DD" w:rsidP="001C4122">
      <w:pPr>
        <w:pStyle w:val="BodyText"/>
      </w:pPr>
      <w:r w:rsidRPr="00BC11EB">
        <w:t>In order to select the appropriate KPI, a good knowledge of the vision of the organisation is required as well as the key activities.  It is also important to address the important elements of the organisation to be able to draw conclusion that could lead to the most effective improvements in the future.</w:t>
      </w:r>
    </w:p>
    <w:p w14:paraId="1210235E" w14:textId="77777777" w:rsidR="0068703B" w:rsidRPr="00BC11EB" w:rsidRDefault="001C4122" w:rsidP="00E963DD">
      <w:pPr>
        <w:pStyle w:val="BodyText"/>
      </w:pPr>
      <w:r w:rsidRPr="00BC11EB">
        <w:t xml:space="preserve">These assessments often lead to the identification of potential improvements; and as a consequence, performance indicators are routinely associated with 'performance improvement' initiatives. </w:t>
      </w:r>
    </w:p>
    <w:p w14:paraId="10299768" w14:textId="77777777" w:rsidR="00B62700" w:rsidRPr="00BC11EB" w:rsidRDefault="00B62700" w:rsidP="00B62700">
      <w:pPr>
        <w:pStyle w:val="Heading2"/>
      </w:pPr>
      <w:bookmarkStart w:id="27" w:name="_Toc353953547"/>
      <w:r w:rsidRPr="00BC11EB">
        <w:rPr>
          <w:rStyle w:val="mw-headline"/>
        </w:rPr>
        <w:t>Categorization of indicators</w:t>
      </w:r>
      <w:bookmarkEnd w:id="27"/>
    </w:p>
    <w:p w14:paraId="26A2247C" w14:textId="77777777" w:rsidR="00B62700" w:rsidRPr="00BC11EB" w:rsidRDefault="00B62700" w:rsidP="00B62700">
      <w:pPr>
        <w:pStyle w:val="BodyText"/>
      </w:pPr>
      <w:r w:rsidRPr="00BC11EB">
        <w:t xml:space="preserve">Key performance indicators define a set of values used to measure against. These raw sets of values, which are fed to systems in charge of summarizing the information, are called </w:t>
      </w:r>
      <w:r w:rsidRPr="00BC11EB">
        <w:rPr>
          <w:b/>
          <w:bCs/>
        </w:rPr>
        <w:t>indicators</w:t>
      </w:r>
      <w:r w:rsidRPr="00BC11EB">
        <w:t xml:space="preserve">. </w:t>
      </w:r>
      <w:r w:rsidR="00223211">
        <w:t xml:space="preserve">The most commonly used indicator for Aids to </w:t>
      </w:r>
      <w:proofErr w:type="gramStart"/>
      <w:r w:rsidR="00223211">
        <w:t xml:space="preserve">navigation </w:t>
      </w:r>
      <w:r w:rsidRPr="00BC11EB">
        <w:t xml:space="preserve"> can</w:t>
      </w:r>
      <w:proofErr w:type="gramEnd"/>
      <w:r w:rsidRPr="00BC11EB">
        <w:t xml:space="preserve"> be summarized into the following sub-categories:</w:t>
      </w:r>
    </w:p>
    <w:p w14:paraId="355E6943" w14:textId="77777777" w:rsidR="00B62700" w:rsidRPr="00BC11EB" w:rsidRDefault="00B62700" w:rsidP="00B62700">
      <w:pPr>
        <w:pStyle w:val="Bullet1"/>
      </w:pPr>
      <w:r w:rsidRPr="00BC11EB">
        <w:rPr>
          <w:b/>
          <w:bCs/>
        </w:rPr>
        <w:t>Quantitative indicators</w:t>
      </w:r>
      <w:r w:rsidRPr="00BC11EB">
        <w:t xml:space="preserve"> which can be presented as a number.</w:t>
      </w:r>
    </w:p>
    <w:p w14:paraId="01F8FC5F" w14:textId="77777777" w:rsidR="00B62700" w:rsidRPr="00BC11EB" w:rsidRDefault="00B62700" w:rsidP="00B62700">
      <w:pPr>
        <w:pStyle w:val="Bullet1"/>
      </w:pPr>
      <w:r w:rsidRPr="00BC11EB">
        <w:rPr>
          <w:b/>
          <w:bCs/>
        </w:rPr>
        <w:t>Directional indicators</w:t>
      </w:r>
      <w:r w:rsidRPr="00BC11EB">
        <w:t xml:space="preserve"> specifying whether an organization is getting better or not</w:t>
      </w:r>
      <w:r w:rsidR="00A70D8A">
        <w:t xml:space="preserve"> (trends)</w:t>
      </w:r>
      <w:r w:rsidRPr="00BC11EB">
        <w:t>.</w:t>
      </w:r>
    </w:p>
    <w:p w14:paraId="47F6717F" w14:textId="77777777" w:rsidR="00B62700" w:rsidRPr="00BC11EB" w:rsidRDefault="00B62700" w:rsidP="00B62700">
      <w:pPr>
        <w:pStyle w:val="Bullet1"/>
      </w:pPr>
      <w:r w:rsidRPr="00BC11EB">
        <w:rPr>
          <w:b/>
          <w:bCs/>
        </w:rPr>
        <w:t>Financial indicators</w:t>
      </w:r>
      <w:r w:rsidRPr="00BC11EB">
        <w:t xml:space="preserve"> used in performance measurement and when looking at an operating index.</w:t>
      </w:r>
    </w:p>
    <w:p w14:paraId="546CFCB0" w14:textId="77777777" w:rsidR="00B62700" w:rsidRPr="00BC11EB" w:rsidRDefault="00B62700" w:rsidP="00B62700">
      <w:pPr>
        <w:pStyle w:val="BodyText"/>
      </w:pPr>
      <w:r w:rsidRPr="00BC11EB">
        <w:t xml:space="preserve">Key performance indicators, in practical terms and for strategic development, are </w:t>
      </w:r>
      <w:r w:rsidRPr="00BC11EB">
        <w:rPr>
          <w:i/>
          <w:iCs/>
        </w:rPr>
        <w:t>objectives</w:t>
      </w:r>
      <w:r w:rsidRPr="00BC11EB">
        <w:t xml:space="preserve"> to be targeted that will add the most </w:t>
      </w:r>
      <w:r w:rsidRPr="00BC11EB">
        <w:rPr>
          <w:i/>
          <w:iCs/>
        </w:rPr>
        <w:t>value</w:t>
      </w:r>
      <w:r w:rsidRPr="00BC11EB">
        <w:t xml:space="preserve"> to the business. These are also referred to as “key success indicators”.</w:t>
      </w:r>
    </w:p>
    <w:p w14:paraId="7426DDD3" w14:textId="77777777" w:rsidR="0068703B" w:rsidRPr="00BC11EB" w:rsidRDefault="0068703B" w:rsidP="0068703B">
      <w:pPr>
        <w:pStyle w:val="Heading2"/>
      </w:pPr>
      <w:bookmarkStart w:id="28" w:name="_Toc353953548"/>
      <w:r w:rsidRPr="00BC11EB">
        <w:t>Domains of KPI</w:t>
      </w:r>
      <w:bookmarkEnd w:id="28"/>
    </w:p>
    <w:p w14:paraId="1218EB74" w14:textId="77777777" w:rsidR="001D5E2C" w:rsidRPr="00BC11EB" w:rsidRDefault="00A67177" w:rsidP="001D5E2C">
      <w:pPr>
        <w:pStyle w:val="BodyText"/>
      </w:pPr>
      <w:r w:rsidRPr="00BC11EB">
        <w:lastRenderedPageBreak/>
        <w:t xml:space="preserve">In the AtoN world, there </w:t>
      </w:r>
      <w:proofErr w:type="gramStart"/>
      <w:r w:rsidRPr="00BC11EB">
        <w:t>is</w:t>
      </w:r>
      <w:proofErr w:type="gramEnd"/>
      <w:r w:rsidRPr="00BC11EB">
        <w:t xml:space="preserve"> a large number of potential indicators that are available.  In figure 4, we can see various </w:t>
      </w:r>
      <w:r w:rsidR="007C1C97" w:rsidRPr="00BC11EB">
        <w:t xml:space="preserve">areas of interest </w:t>
      </w:r>
      <w:r w:rsidRPr="00BC11EB">
        <w:t>that can be used.  For each of them and depending of the main goals of the organisation, it is possible to determine one or more indicators that will be used to measure performance.  Depending on the mandate of each organisation, they can apply or not.</w:t>
      </w:r>
    </w:p>
    <w:p w14:paraId="610D8819" w14:textId="77777777" w:rsidR="001C4122" w:rsidRPr="00BC11EB" w:rsidRDefault="003F188A" w:rsidP="003F188A">
      <w:pPr>
        <w:pStyle w:val="BodyText"/>
        <w:jc w:val="center"/>
      </w:pPr>
      <w:r w:rsidRPr="00BC11EB">
        <w:object w:dxaOrig="16212" w:dyaOrig="10175" w14:anchorId="0BFC5C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85pt;height:204.3pt" o:ole="">
            <v:imagedata r:id="rId17" o:title=""/>
          </v:shape>
          <o:OLEObject Type="Embed" ProgID="Visio.Drawing.11" ShapeID="_x0000_i1025" DrawAspect="Content" ObjectID="_1301676716" r:id="rId18"/>
        </w:object>
      </w:r>
    </w:p>
    <w:p w14:paraId="5F2B0172" w14:textId="77777777" w:rsidR="002E65C0" w:rsidRPr="00BC11EB" w:rsidRDefault="001D5E2C" w:rsidP="002E65C0">
      <w:pPr>
        <w:pStyle w:val="Figure"/>
      </w:pPr>
      <w:bookmarkStart w:id="29" w:name="_Toc338303122"/>
      <w:r w:rsidRPr="00BC11EB">
        <w:t>Areas of interest</w:t>
      </w:r>
      <w:bookmarkEnd w:id="29"/>
    </w:p>
    <w:p w14:paraId="0FE34E81" w14:textId="77777777" w:rsidR="00223211" w:rsidRDefault="00223211" w:rsidP="00297EDC">
      <w:pPr>
        <w:pStyle w:val="Heading2"/>
      </w:pPr>
      <w:bookmarkStart w:id="30" w:name="_Toc353953549"/>
      <w:r>
        <w:t>Selection of KPIs</w:t>
      </w:r>
      <w:bookmarkEnd w:id="30"/>
    </w:p>
    <w:p w14:paraId="1E476768" w14:textId="77777777" w:rsidR="0068703B" w:rsidRPr="00BC11EB" w:rsidRDefault="00223211" w:rsidP="0068703B">
      <w:pPr>
        <w:pStyle w:val="BodyText"/>
        <w:rPr>
          <w:lang w:eastAsia="de-DE"/>
        </w:rPr>
      </w:pPr>
      <w:r>
        <w:rPr>
          <w:lang w:eastAsia="de-DE"/>
        </w:rPr>
        <w:t>As indicated earlier, care</w:t>
      </w:r>
      <w:r w:rsidR="0068703B" w:rsidRPr="00BC11EB">
        <w:rPr>
          <w:lang w:eastAsia="de-DE"/>
        </w:rPr>
        <w:t xml:space="preserve"> should be taken in setting KPIs. A small number of critical measures that effectively measure business performance </w:t>
      </w:r>
      <w:proofErr w:type="gramStart"/>
      <w:r w:rsidR="0068703B" w:rsidRPr="00BC11EB">
        <w:rPr>
          <w:lang w:eastAsia="de-DE"/>
        </w:rPr>
        <w:t>is</w:t>
      </w:r>
      <w:proofErr w:type="gramEnd"/>
      <w:r w:rsidR="0068703B" w:rsidRPr="00BC11EB">
        <w:rPr>
          <w:lang w:eastAsia="de-DE"/>
        </w:rPr>
        <w:t xml:space="preserve"> much better than a large number where employees’ focus is servicing the KPIs rather than the business.</w:t>
      </w:r>
      <w:r w:rsidR="00A67177" w:rsidRPr="00BC11EB">
        <w:rPr>
          <w:lang w:eastAsia="de-DE"/>
        </w:rPr>
        <w:t xml:space="preserve">  </w:t>
      </w:r>
    </w:p>
    <w:p w14:paraId="3456D1A1" w14:textId="77777777" w:rsidR="00223211" w:rsidRDefault="007C1C97" w:rsidP="0068703B">
      <w:pPr>
        <w:pStyle w:val="BodyText"/>
        <w:rPr>
          <w:lang w:eastAsia="de-DE"/>
        </w:rPr>
      </w:pPr>
      <w:r w:rsidRPr="00BC11EB">
        <w:rPr>
          <w:lang w:eastAsia="de-DE"/>
        </w:rPr>
        <w:t>An organisation introducing Key Performance Indicators should take care of not trying to measure everything in one shot.  It should identify the more important areas of interest for the organisation and define a very limited number of indicators in each of them.  It might be targeting only one indicator per area of interest at the beginning</w:t>
      </w:r>
      <w:r w:rsidR="00BC11EB" w:rsidRPr="00BC11EB">
        <w:rPr>
          <w:lang w:eastAsia="de-DE"/>
        </w:rPr>
        <w:t xml:space="preserve"> and probably not all areas of interest</w:t>
      </w:r>
      <w:r w:rsidRPr="00BC11EB">
        <w:rPr>
          <w:lang w:eastAsia="de-DE"/>
        </w:rPr>
        <w:t xml:space="preserve">.  </w:t>
      </w:r>
    </w:p>
    <w:p w14:paraId="01B4E6F5" w14:textId="77777777" w:rsidR="007C1C97" w:rsidRPr="00BC11EB" w:rsidRDefault="007C1C97" w:rsidP="0068703B">
      <w:pPr>
        <w:pStyle w:val="BodyText"/>
        <w:rPr>
          <w:lang w:eastAsia="de-DE"/>
        </w:rPr>
      </w:pPr>
      <w:r w:rsidRPr="00BC11EB">
        <w:rPr>
          <w:lang w:eastAsia="de-DE"/>
        </w:rPr>
        <w:t xml:space="preserve">It is very important to ensure that all the mechanisms are in place to ensure data capture of high quality.  For example, if you want to measure how many parts are produced on a production line but your measurement point is </w:t>
      </w:r>
      <w:r w:rsidR="00BC11EB" w:rsidRPr="00BC11EB">
        <w:rPr>
          <w:lang w:eastAsia="de-DE"/>
        </w:rPr>
        <w:t xml:space="preserve">placed </w:t>
      </w:r>
      <w:r w:rsidRPr="00BC11EB">
        <w:rPr>
          <w:lang w:eastAsia="de-DE"/>
        </w:rPr>
        <w:t xml:space="preserve">before the final inspection checkpoint, you may end up with a very high rate of production but it will not take into consideration the number of rejects.  In such a case, </w:t>
      </w:r>
      <w:r w:rsidR="00BC11EB" w:rsidRPr="00BC11EB">
        <w:rPr>
          <w:lang w:eastAsia="de-DE"/>
        </w:rPr>
        <w:t xml:space="preserve">you </w:t>
      </w:r>
      <w:r w:rsidRPr="00BC11EB">
        <w:rPr>
          <w:lang w:eastAsia="de-DE"/>
        </w:rPr>
        <w:t xml:space="preserve">may want to put two measurement points: the total production and the number of rejects.  With those two indicators, it is easy to set a KPI </w:t>
      </w:r>
      <w:r w:rsidR="00BC11EB" w:rsidRPr="00BC11EB">
        <w:rPr>
          <w:lang w:eastAsia="de-DE"/>
        </w:rPr>
        <w:t>representing</w:t>
      </w:r>
      <w:r w:rsidRPr="00BC11EB">
        <w:rPr>
          <w:lang w:eastAsia="de-DE"/>
        </w:rPr>
        <w:t xml:space="preserve"> the percentage of rejects over the total production.  Obviously, </w:t>
      </w:r>
      <w:r w:rsidR="00C164F0" w:rsidRPr="00BC11EB">
        <w:rPr>
          <w:lang w:eastAsia="de-DE"/>
        </w:rPr>
        <w:t>such an objective should be set as low as possible.</w:t>
      </w:r>
    </w:p>
    <w:p w14:paraId="140CF3D6" w14:textId="77777777" w:rsidR="00927C2F" w:rsidRDefault="00927C2F" w:rsidP="00927C2F">
      <w:pPr>
        <w:pStyle w:val="Heading2"/>
      </w:pPr>
      <w:r>
        <w:t xml:space="preserve"> </w:t>
      </w:r>
      <w:bookmarkStart w:id="31" w:name="_Toc338303989"/>
      <w:r>
        <w:t>Challenges</w:t>
      </w:r>
      <w:bookmarkEnd w:id="31"/>
    </w:p>
    <w:p w14:paraId="4FF32060" w14:textId="77777777" w:rsidR="00927C2F" w:rsidRDefault="00927C2F" w:rsidP="00927C2F">
      <w:pPr>
        <w:pStyle w:val="BodyText"/>
        <w:rPr>
          <w:lang w:eastAsia="de-DE"/>
        </w:rPr>
      </w:pPr>
      <w:r>
        <w:rPr>
          <w:lang w:eastAsia="de-DE"/>
        </w:rPr>
        <w:t>One of the common problems in many organisations is the excessive number of KPI that are to be measured.  It is better to limit the number of KPI but ensure an appropriate process is in place to collect all the relevant information, ensure the availability of resources to collect, store and analyse the results.  Implementing KPIs in an organisation is of no value if those who provide the information do not see an end result from those KPI. This will result in a lack of interest by the people, generating a loss of information and remove all credibility to the results.</w:t>
      </w:r>
    </w:p>
    <w:p w14:paraId="3D2DE63B" w14:textId="77777777" w:rsidR="00927C2F" w:rsidRDefault="00927C2F" w:rsidP="00927C2F">
      <w:pPr>
        <w:pStyle w:val="BodyText"/>
        <w:rPr>
          <w:lang w:eastAsia="de-DE"/>
        </w:rPr>
      </w:pPr>
      <w:r>
        <w:rPr>
          <w:lang w:eastAsia="de-DE"/>
        </w:rPr>
        <w:t>In practice, overseeing key performance indicators can prove expensive or difficult for organizations. Some indicators such as staff morale may be impossible to quantify. As such dubious KPIs can be adopted that can be used as a rough guide rather than a precise benchmark.</w:t>
      </w:r>
    </w:p>
    <w:p w14:paraId="24E639BB" w14:textId="77777777" w:rsidR="00927C2F" w:rsidRDefault="00927C2F" w:rsidP="00927C2F">
      <w:pPr>
        <w:pStyle w:val="BodyText"/>
        <w:rPr>
          <w:lang w:eastAsia="de-DE"/>
        </w:rPr>
      </w:pPr>
      <w:r>
        <w:rPr>
          <w:lang w:eastAsia="de-DE"/>
        </w:rPr>
        <w:t>Organisation needs to be careful in selecting their KPIs to ensure that the information collected remains relevant and comparable in case of changes in their operating mode.</w:t>
      </w:r>
    </w:p>
    <w:p w14:paraId="2F417BAC" w14:textId="77777777" w:rsidR="007C1C97" w:rsidRPr="00BC11EB" w:rsidRDefault="007C1C97" w:rsidP="0068703B">
      <w:pPr>
        <w:pStyle w:val="BodyText"/>
        <w:rPr>
          <w:lang w:eastAsia="de-DE"/>
        </w:rPr>
      </w:pPr>
    </w:p>
    <w:p w14:paraId="7E324CEC" w14:textId="77777777" w:rsidR="00035AD9" w:rsidRPr="00BC11EB" w:rsidRDefault="004242BD" w:rsidP="00035AD9">
      <w:pPr>
        <w:pStyle w:val="Heading1"/>
      </w:pPr>
      <w:bookmarkStart w:id="32" w:name="_Toc353953550"/>
      <w:bookmarkStart w:id="33" w:name="_Toc337754574"/>
      <w:r>
        <w:lastRenderedPageBreak/>
        <w:t>Collection of information</w:t>
      </w:r>
      <w:bookmarkEnd w:id="32"/>
    </w:p>
    <w:p w14:paraId="6ABDF8F6" w14:textId="77777777" w:rsidR="0068703B" w:rsidRDefault="004242BD" w:rsidP="0068703B">
      <w:pPr>
        <w:pStyle w:val="Heading2"/>
        <w:rPr>
          <w:lang w:eastAsia="de-DE"/>
        </w:rPr>
      </w:pPr>
      <w:bookmarkStart w:id="34" w:name="_Toc353953551"/>
      <w:r>
        <w:rPr>
          <w:lang w:eastAsia="de-DE"/>
        </w:rPr>
        <w:t>M</w:t>
      </w:r>
      <w:r w:rsidR="00BC11EB" w:rsidRPr="00BC11EB">
        <w:rPr>
          <w:lang w:eastAsia="de-DE"/>
        </w:rPr>
        <w:t>easuring Key Performance I</w:t>
      </w:r>
      <w:r w:rsidR="0068703B" w:rsidRPr="00BC11EB">
        <w:rPr>
          <w:lang w:eastAsia="de-DE"/>
        </w:rPr>
        <w:t>ndicators</w:t>
      </w:r>
      <w:bookmarkEnd w:id="33"/>
      <w:bookmarkEnd w:id="34"/>
    </w:p>
    <w:p w14:paraId="1504DFB2" w14:textId="77777777" w:rsidR="00223211" w:rsidRDefault="00286B43" w:rsidP="00F508A7">
      <w:pPr>
        <w:pStyle w:val="BodyText"/>
        <w:rPr>
          <w:lang w:eastAsia="de-DE"/>
        </w:rPr>
      </w:pPr>
      <w:r>
        <w:rPr>
          <w:lang w:eastAsia="de-DE"/>
        </w:rPr>
        <w:t xml:space="preserve">There are different ways to </w:t>
      </w:r>
      <w:r w:rsidR="00DC6605">
        <w:rPr>
          <w:lang w:eastAsia="de-DE"/>
        </w:rPr>
        <w:t xml:space="preserve">capture information and end up with quality indicators.  On the financial side for example, the introduction of information management systems allow the capture and relatively easy reporting of the financial performance of an organisation.  </w:t>
      </w:r>
    </w:p>
    <w:p w14:paraId="77065979" w14:textId="77777777" w:rsidR="00DC6605" w:rsidRDefault="00DC6605" w:rsidP="00F508A7">
      <w:pPr>
        <w:pStyle w:val="BodyText"/>
        <w:rPr>
          <w:lang w:eastAsia="de-DE"/>
        </w:rPr>
      </w:pPr>
      <w:r>
        <w:rPr>
          <w:lang w:eastAsia="de-DE"/>
        </w:rPr>
        <w:t>Financial KPIs should be used in private organisation offering AtoN services as well as in governmental organisations.  In the latter case, it is often more difficult to measure performance in a specific domain as those organisations tend to be involved in various activities in parallel.</w:t>
      </w:r>
    </w:p>
    <w:p w14:paraId="49A35E6F" w14:textId="77777777" w:rsidR="00F2057F" w:rsidRDefault="00DC6605" w:rsidP="00F508A7">
      <w:pPr>
        <w:pStyle w:val="BodyText"/>
        <w:rPr>
          <w:lang w:eastAsia="de-DE"/>
        </w:rPr>
      </w:pPr>
      <w:r>
        <w:rPr>
          <w:lang w:eastAsia="de-DE"/>
        </w:rPr>
        <w:t xml:space="preserve">In the domain specific to AtoN, with the introduction of monitoring and reporting systems, there are more and more possibilities to capture and record precious data.  </w:t>
      </w:r>
      <w:r w:rsidR="00F2057F">
        <w:rPr>
          <w:lang w:eastAsia="de-DE"/>
        </w:rPr>
        <w:t xml:space="preserve">This especially applies to systems ashore (e.g. DGPS or e-Loran systems) but is more difficult for equipment dispersed over large areas without communication facilities.  </w:t>
      </w:r>
    </w:p>
    <w:p w14:paraId="1B6A9C52" w14:textId="77777777" w:rsidR="00F2057F" w:rsidRDefault="00F2057F" w:rsidP="00F508A7">
      <w:pPr>
        <w:pStyle w:val="BodyText"/>
        <w:rPr>
          <w:lang w:eastAsia="de-DE"/>
        </w:rPr>
      </w:pPr>
      <w:r>
        <w:rPr>
          <w:lang w:eastAsia="de-DE"/>
        </w:rPr>
        <w:t xml:space="preserve">In some cases, inspection results may be the only source of information to be used as indicators.  It would then be important to ensure the data is collected in the same manner everywhere and limit as much as possible subjectivity or personal interpretation of the condition of the assets for example.  Reading an hour-meter is pretty straightforward but judging of the condition of an asset following an </w:t>
      </w:r>
      <w:r w:rsidR="004242BD">
        <w:rPr>
          <w:lang w:eastAsia="de-DE"/>
        </w:rPr>
        <w:t>inspection may</w:t>
      </w:r>
      <w:r>
        <w:rPr>
          <w:lang w:eastAsia="de-DE"/>
        </w:rPr>
        <w:t xml:space="preserve"> result in different result depending on the quality of the guidance given to the inspector and the latitude given.  In some cases, the age of </w:t>
      </w:r>
      <w:proofErr w:type="gramStart"/>
      <w:r>
        <w:rPr>
          <w:lang w:eastAsia="de-DE"/>
        </w:rPr>
        <w:t>an equipment</w:t>
      </w:r>
      <w:proofErr w:type="gramEnd"/>
      <w:r>
        <w:rPr>
          <w:lang w:eastAsia="de-DE"/>
        </w:rPr>
        <w:t xml:space="preserve"> may be used as an indicator, for example when the Mean Time Between Failure (MTBF) of a piece of equipment is known.</w:t>
      </w:r>
    </w:p>
    <w:p w14:paraId="63FBC104" w14:textId="77777777" w:rsidR="00F508A7" w:rsidRDefault="00F2057F" w:rsidP="00F508A7">
      <w:pPr>
        <w:pStyle w:val="BodyText"/>
        <w:rPr>
          <w:lang w:eastAsia="de-DE"/>
        </w:rPr>
      </w:pPr>
      <w:r>
        <w:rPr>
          <w:lang w:eastAsia="de-DE"/>
        </w:rPr>
        <w:t xml:space="preserve">At the end, it is to each organisation to identify what applies to them and put in place the proper measures to be taken as indicators for KPI.  </w:t>
      </w:r>
    </w:p>
    <w:p w14:paraId="4C289E61" w14:textId="77777777" w:rsidR="004242BD" w:rsidRPr="00BC11EB" w:rsidRDefault="004242BD" w:rsidP="004242BD">
      <w:pPr>
        <w:pStyle w:val="Heading2"/>
      </w:pPr>
      <w:bookmarkStart w:id="35" w:name="_Toc353953552"/>
      <w:r w:rsidRPr="00BC11EB">
        <w:t>Collecting information</w:t>
      </w:r>
      <w:bookmarkEnd w:id="35"/>
    </w:p>
    <w:p w14:paraId="4D50C69B" w14:textId="77777777" w:rsidR="004242BD" w:rsidRPr="00BC11EB" w:rsidRDefault="004242BD" w:rsidP="004242BD">
      <w:pPr>
        <w:pStyle w:val="Heading3"/>
      </w:pPr>
      <w:bookmarkStart w:id="36" w:name="_Toc353953553"/>
      <w:r w:rsidRPr="00BC11EB">
        <w:t>Consistency of information</w:t>
      </w:r>
      <w:bookmarkEnd w:id="36"/>
    </w:p>
    <w:p w14:paraId="2EDFFA35" w14:textId="77777777" w:rsidR="004242BD" w:rsidRPr="00BC11EB" w:rsidRDefault="00223211" w:rsidP="004242BD">
      <w:pPr>
        <w:pStyle w:val="BodyText"/>
      </w:pPr>
      <w:r>
        <w:rPr>
          <w:lang w:eastAsia="de-DE"/>
        </w:rPr>
        <w:t xml:space="preserve">It is important that the employees are informed of </w:t>
      </w:r>
      <w:r w:rsidR="002C723A">
        <w:rPr>
          <w:lang w:eastAsia="de-DE"/>
        </w:rPr>
        <w:t>the</w:t>
      </w:r>
      <w:r>
        <w:rPr>
          <w:lang w:eastAsia="de-DE"/>
        </w:rPr>
        <w:t xml:space="preserve"> measurement points and </w:t>
      </w:r>
      <w:r w:rsidR="002C723A">
        <w:rPr>
          <w:lang w:eastAsia="de-DE"/>
        </w:rPr>
        <w:t xml:space="preserve">they </w:t>
      </w:r>
      <w:r>
        <w:rPr>
          <w:lang w:eastAsia="de-DE"/>
        </w:rPr>
        <w:t xml:space="preserve">should be trained to ensure measurements are taken in a similar manner everywhere in the organisation. </w:t>
      </w:r>
      <w:r w:rsidR="004242BD" w:rsidRPr="00BC11EB">
        <w:t xml:space="preserve">It is </w:t>
      </w:r>
      <w:r w:rsidR="002C723A">
        <w:t xml:space="preserve">also </w:t>
      </w:r>
      <w:r w:rsidR="004242BD" w:rsidRPr="00BC11EB">
        <w:t>important to ensure that information is entered in the appropriate system in a similar manner.  As an example, information using different measurement units will not be comparable and will not be useful to compare objectives and results attained.</w:t>
      </w:r>
    </w:p>
    <w:p w14:paraId="618E8B2F" w14:textId="77777777" w:rsidR="004242BD" w:rsidRPr="00BC11EB" w:rsidRDefault="004242BD" w:rsidP="004242BD">
      <w:pPr>
        <w:pStyle w:val="BodyText"/>
      </w:pPr>
      <w:r w:rsidRPr="00BC11EB">
        <w:t>This is particularly a challenge in organisations that are using manual entry methods that might lead to errors and inconsistencies.</w:t>
      </w:r>
    </w:p>
    <w:p w14:paraId="347E724D" w14:textId="77777777" w:rsidR="004242BD" w:rsidRPr="00BC11EB" w:rsidRDefault="004242BD" w:rsidP="004242BD">
      <w:pPr>
        <w:pStyle w:val="Heading3"/>
      </w:pPr>
      <w:bookmarkStart w:id="37" w:name="_Toc353953554"/>
      <w:r w:rsidRPr="00BC11EB">
        <w:t>Completeness of information</w:t>
      </w:r>
      <w:bookmarkEnd w:id="37"/>
    </w:p>
    <w:p w14:paraId="71F3C0D9" w14:textId="77777777" w:rsidR="004242BD" w:rsidRPr="00BC11EB" w:rsidRDefault="004242BD" w:rsidP="004242BD">
      <w:pPr>
        <w:pStyle w:val="BodyText"/>
      </w:pPr>
      <w:r w:rsidRPr="00BC11EB">
        <w:t>An important factor to be able to monitor performance is to ensure all the information is collected, entered in the appropriate system and compiled.  Should a part of the information collected be lost, the results obtained might not reflect the actual situation of the enterprise.</w:t>
      </w:r>
    </w:p>
    <w:p w14:paraId="2F3A2C9C" w14:textId="77777777" w:rsidR="004242BD" w:rsidRPr="00BC11EB" w:rsidRDefault="004242BD" w:rsidP="004242BD">
      <w:pPr>
        <w:pStyle w:val="Heading2"/>
      </w:pPr>
      <w:bookmarkStart w:id="38" w:name="_Toc353953555"/>
      <w:r>
        <w:t>T</w:t>
      </w:r>
      <w:r w:rsidRPr="00BC11EB">
        <w:t>ools</w:t>
      </w:r>
      <w:bookmarkEnd w:id="38"/>
    </w:p>
    <w:p w14:paraId="65CE262D" w14:textId="77777777" w:rsidR="004242BD" w:rsidRPr="00BC11EB" w:rsidRDefault="004242BD" w:rsidP="004242BD">
      <w:pPr>
        <w:pStyle w:val="Heading3"/>
      </w:pPr>
      <w:bookmarkStart w:id="39" w:name="_Toc353953556"/>
      <w:r w:rsidRPr="00BC11EB">
        <w:t>Method of collection of information</w:t>
      </w:r>
      <w:bookmarkEnd w:id="39"/>
    </w:p>
    <w:p w14:paraId="309B6D75" w14:textId="77777777" w:rsidR="004242BD" w:rsidRPr="00BC11EB" w:rsidRDefault="004242BD" w:rsidP="004242BD">
      <w:pPr>
        <w:pStyle w:val="BodyText"/>
      </w:pPr>
      <w:r w:rsidRPr="00BC11EB">
        <w:t xml:space="preserve">There are different ways to collect, store and compile the information related to the performance of an organisation. </w:t>
      </w:r>
      <w:r w:rsidRPr="00BC11EB">
        <w:rPr>
          <w:lang w:eastAsia="de-DE"/>
        </w:rPr>
        <w:t xml:space="preserve">Collection of information can be implemented using a paper system, daily written logs, report sheets, computer reports, audit reports and so on. </w:t>
      </w:r>
      <w:r w:rsidR="00942F33">
        <w:rPr>
          <w:lang w:eastAsia="de-DE"/>
        </w:rPr>
        <w:t xml:space="preserve"> </w:t>
      </w:r>
      <w:r w:rsidRPr="00BC11EB">
        <w:rPr>
          <w:lang w:eastAsia="de-DE"/>
        </w:rPr>
        <w:t>Whatever the KPI</w:t>
      </w:r>
      <w:r w:rsidR="00942F33">
        <w:rPr>
          <w:lang w:eastAsia="de-DE"/>
        </w:rPr>
        <w:t xml:space="preserve"> selected</w:t>
      </w:r>
      <w:r w:rsidRPr="00BC11EB">
        <w:rPr>
          <w:lang w:eastAsia="de-DE"/>
        </w:rPr>
        <w:t>, a comprehensive written method for measurement is strongly advised.</w:t>
      </w:r>
    </w:p>
    <w:p w14:paraId="55C2E490" w14:textId="77777777" w:rsidR="004242BD" w:rsidRPr="00BC11EB" w:rsidRDefault="004242BD" w:rsidP="004242BD">
      <w:pPr>
        <w:pStyle w:val="Heading3"/>
      </w:pPr>
      <w:bookmarkStart w:id="40" w:name="_Toc353953557"/>
      <w:r w:rsidRPr="00BC11EB">
        <w:t>Computerised Maintenance Management Systems (CMMS)</w:t>
      </w:r>
      <w:bookmarkEnd w:id="40"/>
      <w:r w:rsidRPr="00BC11EB">
        <w:t xml:space="preserve"> </w:t>
      </w:r>
    </w:p>
    <w:p w14:paraId="30C757F5" w14:textId="77777777" w:rsidR="004242BD" w:rsidRDefault="006D72F4" w:rsidP="004242BD">
      <w:pPr>
        <w:pStyle w:val="BodyText"/>
        <w:rPr>
          <w:lang w:eastAsia="de-DE"/>
        </w:rPr>
      </w:pPr>
      <w:r>
        <w:rPr>
          <w:lang w:eastAsia="de-DE"/>
        </w:rPr>
        <w:t xml:space="preserve">The organisations who want to introduce KPIs should consider the use of a </w:t>
      </w:r>
      <w:r w:rsidR="004242BD" w:rsidRPr="00BC11EB">
        <w:rPr>
          <w:lang w:eastAsia="de-DE"/>
        </w:rPr>
        <w:t>Computerised Maintenance Management Systems (CMMS) for collecting the data as close to source as possible. It is also critical that any piece of data is collected only once but may be used by the CMMS for multiple purposes.</w:t>
      </w:r>
    </w:p>
    <w:p w14:paraId="6A861E34" w14:textId="77777777" w:rsidR="00942F33" w:rsidRPr="00BC11EB" w:rsidRDefault="00942F33" w:rsidP="004242BD">
      <w:pPr>
        <w:pStyle w:val="BodyText"/>
        <w:rPr>
          <w:lang w:eastAsia="de-DE"/>
        </w:rPr>
      </w:pPr>
      <w:r>
        <w:rPr>
          <w:lang w:eastAsia="de-DE"/>
        </w:rPr>
        <w:t xml:space="preserve">Many companies are selling CMMS systems, each of them offering a multitude of optional modules.  An organisation may want to manage only its maintenance activities with such a system </w:t>
      </w:r>
      <w:r>
        <w:rPr>
          <w:lang w:eastAsia="de-DE"/>
        </w:rPr>
        <w:lastRenderedPageBreak/>
        <w:t xml:space="preserve">but it may also be used to manage Real Property activities, procurement of goods, preventive maintenance, corrective and predictive maintenance activities, work orders and financial activities.  It is possible to define KPIs in each of those domains and the use of a CMMS will be of great use for producing reports </w:t>
      </w:r>
      <w:r w:rsidR="00387814">
        <w:rPr>
          <w:lang w:eastAsia="de-DE"/>
        </w:rPr>
        <w:t xml:space="preserve">and track progress </w:t>
      </w:r>
      <w:r>
        <w:rPr>
          <w:lang w:eastAsia="de-DE"/>
        </w:rPr>
        <w:t>on a regular basis.</w:t>
      </w:r>
    </w:p>
    <w:p w14:paraId="3641A6AE" w14:textId="77777777" w:rsidR="000C3209" w:rsidRDefault="000C3209" w:rsidP="000C3209">
      <w:pPr>
        <w:pStyle w:val="Heading2"/>
      </w:pPr>
      <w:bookmarkStart w:id="41" w:name="_Toc353953558"/>
      <w:r>
        <w:t>Cost of data</w:t>
      </w:r>
      <w:bookmarkEnd w:id="41"/>
    </w:p>
    <w:p w14:paraId="0FA4295F" w14:textId="77777777" w:rsidR="000C3209" w:rsidRDefault="000C3209" w:rsidP="000C3209">
      <w:pPr>
        <w:pStyle w:val="BodyText"/>
      </w:pPr>
      <w:r>
        <w:t xml:space="preserve">Any organisation who wants to start using KPIs must be aware that the information required is not always free.  In many cases, the information required is already collected as part of their regular business processes.  This is particularly true in the financial domain where the incomes and outcomes are </w:t>
      </w:r>
      <w:r w:rsidRPr="000C3209">
        <w:t>scrupulously</w:t>
      </w:r>
      <w:r>
        <w:t xml:space="preserve"> recorded.  Producing reports from existing information is generally relatively cheap and do not require a large amount of resources to be established.</w:t>
      </w:r>
    </w:p>
    <w:p w14:paraId="27D3D1EB" w14:textId="77777777" w:rsidR="000C3209" w:rsidRDefault="000C3209" w:rsidP="000C3209">
      <w:pPr>
        <w:pStyle w:val="BodyText"/>
      </w:pPr>
      <w:r>
        <w:t xml:space="preserve">However, it might be different for data that requires regular manual capture.  If not selected properly, recording data from remote locations that would require travel and lodging just for the sake of feeding the KPI system may not be a good idea.  In such a case, it would be advisable that the period between </w:t>
      </w:r>
      <w:proofErr w:type="gramStart"/>
      <w:r>
        <w:t>collection</w:t>
      </w:r>
      <w:proofErr w:type="gramEnd"/>
      <w:r>
        <w:t xml:space="preserve"> of information is aligned with regular site visits and the KPIs developed to reflect this reality.</w:t>
      </w:r>
    </w:p>
    <w:p w14:paraId="0428E4E3" w14:textId="77777777" w:rsidR="000C3209" w:rsidRPr="000C3209" w:rsidRDefault="000C3209" w:rsidP="000C3209">
      <w:pPr>
        <w:pStyle w:val="BodyText"/>
      </w:pPr>
      <w:r>
        <w:t xml:space="preserve">Those in charge of determining the </w:t>
      </w:r>
      <w:r w:rsidR="000055E7">
        <w:t xml:space="preserve">appropriate </w:t>
      </w:r>
      <w:r>
        <w:t xml:space="preserve">KPIs to be retained </w:t>
      </w:r>
      <w:r w:rsidR="000055E7">
        <w:t xml:space="preserve">by an organisation </w:t>
      </w:r>
      <w:r>
        <w:t>should always keep in mind the cost to implement a new KPI</w:t>
      </w:r>
      <w:r w:rsidR="000055E7">
        <w:t xml:space="preserve"> and its indicators</w:t>
      </w:r>
      <w:r>
        <w:t xml:space="preserve">.  It should be kept as low as possible and sometimes, it would be beneficial </w:t>
      </w:r>
      <w:r w:rsidR="000055E7">
        <w:t xml:space="preserve">for an organisation </w:t>
      </w:r>
      <w:r>
        <w:t>to look at the possibility to install recording or reporting systems to reduce the cost of collecti</w:t>
      </w:r>
      <w:r w:rsidR="000055E7">
        <w:t>ng</w:t>
      </w:r>
      <w:r>
        <w:t xml:space="preserve"> </w:t>
      </w:r>
      <w:r w:rsidR="000055E7">
        <w:t>the</w:t>
      </w:r>
      <w:r>
        <w:t xml:space="preserve"> information.  </w:t>
      </w:r>
      <w:r w:rsidR="000055E7">
        <w:t>T</w:t>
      </w:r>
      <w:r>
        <w:t xml:space="preserve">his should be </w:t>
      </w:r>
      <w:r w:rsidR="000055E7">
        <w:t>sees as a long term investment that could bring future savings.</w:t>
      </w:r>
      <w:r>
        <w:t xml:space="preserve">    </w:t>
      </w:r>
    </w:p>
    <w:p w14:paraId="2FE19B01" w14:textId="77777777" w:rsidR="00286B43" w:rsidRDefault="00286B43" w:rsidP="00F508A7">
      <w:pPr>
        <w:pStyle w:val="BodyText"/>
        <w:rPr>
          <w:lang w:eastAsia="de-DE"/>
        </w:rPr>
      </w:pPr>
    </w:p>
    <w:p w14:paraId="7D04343A" w14:textId="77777777" w:rsidR="00035AD9" w:rsidRPr="00BC11EB" w:rsidRDefault="00035AD9" w:rsidP="00035AD9">
      <w:pPr>
        <w:pStyle w:val="Heading1"/>
      </w:pPr>
      <w:bookmarkStart w:id="42" w:name="_Toc353953559"/>
      <w:r>
        <w:t>Interpretation and use of kpi</w:t>
      </w:r>
      <w:bookmarkEnd w:id="42"/>
    </w:p>
    <w:p w14:paraId="25547E1F" w14:textId="77777777" w:rsidR="00F508A7" w:rsidRPr="00BC11EB" w:rsidRDefault="00286B43" w:rsidP="00F508A7">
      <w:pPr>
        <w:pStyle w:val="Heading2"/>
        <w:rPr>
          <w:lang w:eastAsia="de-DE"/>
        </w:rPr>
      </w:pPr>
      <w:bookmarkStart w:id="43" w:name="_Toc353953560"/>
      <w:r>
        <w:rPr>
          <w:lang w:eastAsia="de-DE"/>
        </w:rPr>
        <w:t>Interpretation of the results and action</w:t>
      </w:r>
      <w:bookmarkEnd w:id="43"/>
    </w:p>
    <w:p w14:paraId="35773837" w14:textId="77777777" w:rsidR="00035AD9" w:rsidRDefault="00BC11EB" w:rsidP="00023B8C">
      <w:pPr>
        <w:pStyle w:val="BodyText"/>
      </w:pPr>
      <w:r w:rsidRPr="00BC11EB">
        <w:t xml:space="preserve">Once an organisation has set its </w:t>
      </w:r>
      <w:r w:rsidR="00BC5F70">
        <w:t>KPIs</w:t>
      </w:r>
      <w:r w:rsidRPr="00BC11EB">
        <w:t xml:space="preserve"> and started measuring its performance, it needs to anal</w:t>
      </w:r>
      <w:r>
        <w:t>yse the results very seriously to ensure they really represent the reality.</w:t>
      </w:r>
      <w:r w:rsidR="00C73EDC">
        <w:t xml:space="preserve">  It is recommended to analyse the results of more than one period to see if the trend var</w:t>
      </w:r>
      <w:r w:rsidR="00035AD9">
        <w:t>ies</w:t>
      </w:r>
      <w:r w:rsidR="00C73EDC">
        <w:t xml:space="preserve"> over time</w:t>
      </w:r>
      <w:r w:rsidR="00BC5F70">
        <w:t xml:space="preserve"> or if it is stable</w:t>
      </w:r>
      <w:r w:rsidR="00C73EDC">
        <w:t xml:space="preserve">.  It is necessary to do </w:t>
      </w:r>
      <w:r w:rsidR="00035AD9">
        <w:t xml:space="preserve">such an exercise </w:t>
      </w:r>
      <w:r w:rsidR="00BC5F70">
        <w:t xml:space="preserve">before introducing any </w:t>
      </w:r>
      <w:r w:rsidR="00035AD9">
        <w:t xml:space="preserve">major </w:t>
      </w:r>
      <w:r w:rsidR="00BC5F70">
        <w:t>change</w:t>
      </w:r>
      <w:r w:rsidR="00C73EDC">
        <w:t xml:space="preserve">, especially if the results of one KPI are very different of management’s expectations.  </w:t>
      </w:r>
    </w:p>
    <w:p w14:paraId="39B45E5D" w14:textId="77777777" w:rsidR="00023B8C" w:rsidRDefault="00C73EDC" w:rsidP="00023B8C">
      <w:pPr>
        <w:pStyle w:val="BodyText"/>
      </w:pPr>
      <w:r>
        <w:t xml:space="preserve">The problem may not be a performance issue but can </w:t>
      </w:r>
      <w:r w:rsidR="00BC5F70">
        <w:t xml:space="preserve">result </w:t>
      </w:r>
      <w:r>
        <w:t>in the way the measures are taken.  On a production line</w:t>
      </w:r>
      <w:r w:rsidR="00035AD9">
        <w:t xml:space="preserve"> for example</w:t>
      </w:r>
      <w:r>
        <w:t xml:space="preserve">, a defective automatic counter may </w:t>
      </w:r>
      <w:r w:rsidR="00BC5F70">
        <w:t>alter</w:t>
      </w:r>
      <w:r>
        <w:t xml:space="preserve"> significantly the performance result even if everything work as planned.</w:t>
      </w:r>
      <w:r w:rsidR="00BC5F70">
        <w:t xml:space="preserve">  It is essential to detect inconsistent data before making decisions based on results.</w:t>
      </w:r>
    </w:p>
    <w:p w14:paraId="5794DB18" w14:textId="77777777" w:rsidR="00BC5F70" w:rsidRDefault="00BC5F70" w:rsidP="00023B8C">
      <w:pPr>
        <w:pStyle w:val="BodyText"/>
      </w:pPr>
      <w:r>
        <w:t xml:space="preserve">Once the quality of the data is validated and the results are considered reliable, management should focus on </w:t>
      </w:r>
      <w:r w:rsidR="00035AD9">
        <w:t>the KPIs</w:t>
      </w:r>
      <w:r>
        <w:t xml:space="preserve"> that are </w:t>
      </w:r>
      <w:r w:rsidRPr="00BC5F70">
        <w:t>unsatisfactory</w:t>
      </w:r>
      <w:r w:rsidR="00035AD9">
        <w:t xml:space="preserve"> and address them</w:t>
      </w:r>
      <w:r>
        <w:t>.  And, again, this should be done in a planned manner to avoid making significant changes everywhere in the organisation</w:t>
      </w:r>
      <w:r w:rsidR="00F508A7">
        <w:t xml:space="preserve"> at the same time</w:t>
      </w:r>
      <w:r>
        <w:t xml:space="preserve">.  </w:t>
      </w:r>
      <w:r w:rsidR="00F508A7">
        <w:t>Such a rapid change may affect the morale of the employees and result in a negative impact on other KPIs.</w:t>
      </w:r>
      <w:r>
        <w:t xml:space="preserve"> </w:t>
      </w:r>
    </w:p>
    <w:p w14:paraId="04A6023C" w14:textId="77777777" w:rsidR="00035AD9" w:rsidRPr="00BC11EB" w:rsidRDefault="00035AD9" w:rsidP="00035AD9">
      <w:pPr>
        <w:pStyle w:val="Heading1"/>
      </w:pPr>
      <w:bookmarkStart w:id="44" w:name="_Toc353953561"/>
      <w:r>
        <w:t>use of kpi</w:t>
      </w:r>
      <w:r w:rsidR="0041142C">
        <w:t xml:space="preserve"> while outsourcing services</w:t>
      </w:r>
      <w:bookmarkEnd w:id="44"/>
      <w:r w:rsidR="0041142C">
        <w:t xml:space="preserve"> </w:t>
      </w:r>
    </w:p>
    <w:p w14:paraId="6FB07B74" w14:textId="77777777" w:rsidR="00035AD9" w:rsidRDefault="00035AD9" w:rsidP="00035AD9">
      <w:pPr>
        <w:pStyle w:val="BodyText"/>
        <w:rPr>
          <w:lang w:eastAsia="de-DE"/>
        </w:rPr>
      </w:pPr>
      <w:r w:rsidRPr="00BC11EB">
        <w:rPr>
          <w:lang w:eastAsia="de-DE"/>
        </w:rPr>
        <w:t xml:space="preserve">KPIs </w:t>
      </w:r>
      <w:r>
        <w:rPr>
          <w:lang w:eastAsia="de-DE"/>
        </w:rPr>
        <w:t xml:space="preserve">can also be </w:t>
      </w:r>
      <w:r w:rsidRPr="00BC11EB">
        <w:rPr>
          <w:lang w:eastAsia="de-DE"/>
        </w:rPr>
        <w:t>used to measure contractor</w:t>
      </w:r>
      <w:r w:rsidR="0048155A">
        <w:rPr>
          <w:lang w:eastAsia="de-DE"/>
        </w:rPr>
        <w:t>’s</w:t>
      </w:r>
      <w:r w:rsidRPr="00BC11EB">
        <w:rPr>
          <w:lang w:eastAsia="de-DE"/>
        </w:rPr>
        <w:t xml:space="preserve"> performance over the contract period and can be linked to an annual performance payment, which along with the monthly base fee, forms the annual contract price.</w:t>
      </w:r>
    </w:p>
    <w:p w14:paraId="607D122A" w14:textId="77777777" w:rsidR="00CE0A89" w:rsidRDefault="0048155A" w:rsidP="00CE0A89">
      <w:pPr>
        <w:pStyle w:val="BodyText"/>
        <w:rPr>
          <w:lang w:eastAsia="de-DE"/>
        </w:rPr>
      </w:pPr>
      <w:r>
        <w:rPr>
          <w:lang w:eastAsia="de-DE"/>
        </w:rPr>
        <w:t xml:space="preserve">It is extremely important that </w:t>
      </w:r>
      <w:r w:rsidR="00035AD9">
        <w:rPr>
          <w:lang w:eastAsia="de-DE"/>
        </w:rPr>
        <w:t xml:space="preserve">KPIs and indicators </w:t>
      </w:r>
      <w:r>
        <w:rPr>
          <w:lang w:eastAsia="de-DE"/>
        </w:rPr>
        <w:t>are</w:t>
      </w:r>
      <w:r w:rsidR="00035AD9">
        <w:rPr>
          <w:lang w:eastAsia="de-DE"/>
        </w:rPr>
        <w:t xml:space="preserve"> established </w:t>
      </w:r>
      <w:r>
        <w:rPr>
          <w:lang w:eastAsia="de-DE"/>
        </w:rPr>
        <w:t xml:space="preserve">before the </w:t>
      </w:r>
      <w:r w:rsidR="00035AD9">
        <w:rPr>
          <w:lang w:eastAsia="de-DE"/>
        </w:rPr>
        <w:t xml:space="preserve">contract </w:t>
      </w:r>
      <w:r>
        <w:rPr>
          <w:lang w:eastAsia="de-DE"/>
        </w:rPr>
        <w:t xml:space="preserve">is signed </w:t>
      </w:r>
      <w:r w:rsidR="00035AD9">
        <w:rPr>
          <w:lang w:eastAsia="de-DE"/>
        </w:rPr>
        <w:t xml:space="preserve">between the parties to ensure common understanding </w:t>
      </w:r>
      <w:r>
        <w:rPr>
          <w:lang w:eastAsia="de-DE"/>
        </w:rPr>
        <w:t xml:space="preserve">of the expectations </w:t>
      </w:r>
      <w:r w:rsidR="00035AD9">
        <w:rPr>
          <w:lang w:eastAsia="de-DE"/>
        </w:rPr>
        <w:t>and agreement</w:t>
      </w:r>
      <w:r>
        <w:rPr>
          <w:lang w:eastAsia="de-DE"/>
        </w:rPr>
        <w:t xml:space="preserve"> on the method of payment</w:t>
      </w:r>
      <w:r w:rsidR="00035AD9">
        <w:rPr>
          <w:lang w:eastAsia="de-DE"/>
        </w:rPr>
        <w:t xml:space="preserve">.  </w:t>
      </w:r>
      <w:r w:rsidR="0041142C">
        <w:rPr>
          <w:lang w:eastAsia="de-DE"/>
        </w:rPr>
        <w:t xml:space="preserve">In the event that indicators are not properly set and understood, litigations may result and be </w:t>
      </w:r>
      <w:r>
        <w:rPr>
          <w:lang w:eastAsia="de-DE"/>
        </w:rPr>
        <w:t xml:space="preserve">very </w:t>
      </w:r>
      <w:r w:rsidR="0041142C">
        <w:rPr>
          <w:lang w:eastAsia="de-DE"/>
        </w:rPr>
        <w:t>costly for both sides.</w:t>
      </w:r>
    </w:p>
    <w:p w14:paraId="392ECD5E" w14:textId="77777777" w:rsidR="009C3E6C" w:rsidRPr="009C3E6C" w:rsidRDefault="009C3E6C" w:rsidP="009C3E6C">
      <w:pPr>
        <w:pStyle w:val="BodyText"/>
        <w:rPr>
          <w:lang w:eastAsia="de-DE"/>
        </w:rPr>
      </w:pPr>
      <w:r>
        <w:rPr>
          <w:lang w:eastAsia="de-DE"/>
        </w:rPr>
        <w:t xml:space="preserve">It is recommended that </w:t>
      </w:r>
      <w:r w:rsidRPr="009C3E6C">
        <w:rPr>
          <w:lang w:eastAsia="de-DE"/>
        </w:rPr>
        <w:t xml:space="preserve">KPI’s are reviewed and agreed on an annual </w:t>
      </w:r>
      <w:r>
        <w:rPr>
          <w:lang w:eastAsia="de-DE"/>
        </w:rPr>
        <w:t>or regular bas</w:t>
      </w:r>
      <w:r w:rsidRPr="009C3E6C">
        <w:rPr>
          <w:lang w:eastAsia="de-DE"/>
        </w:rPr>
        <w:t xml:space="preserve">is.  The </w:t>
      </w:r>
      <w:r>
        <w:rPr>
          <w:lang w:eastAsia="de-DE"/>
        </w:rPr>
        <w:t>contract should contain a clause to allow the</w:t>
      </w:r>
      <w:r w:rsidRPr="009C3E6C">
        <w:rPr>
          <w:lang w:eastAsia="de-DE"/>
        </w:rPr>
        <w:t xml:space="preserve"> KPI’s to be </w:t>
      </w:r>
      <w:r>
        <w:rPr>
          <w:lang w:eastAsia="de-DE"/>
        </w:rPr>
        <w:t xml:space="preserve">discussed, reviewed and </w:t>
      </w:r>
      <w:r w:rsidRPr="009C3E6C">
        <w:rPr>
          <w:lang w:eastAsia="de-DE"/>
        </w:rPr>
        <w:t xml:space="preserve">altered to address issues or opportunities identified during the previous </w:t>
      </w:r>
      <w:r>
        <w:rPr>
          <w:lang w:eastAsia="de-DE"/>
        </w:rPr>
        <w:t xml:space="preserve">period or </w:t>
      </w:r>
      <w:r w:rsidRPr="009C3E6C">
        <w:rPr>
          <w:lang w:eastAsia="de-DE"/>
        </w:rPr>
        <w:t>year.</w:t>
      </w:r>
    </w:p>
    <w:p w14:paraId="53896F81" w14:textId="77777777" w:rsidR="0041142C" w:rsidRPr="00BC11EB" w:rsidRDefault="0041142C" w:rsidP="00CE0A89">
      <w:pPr>
        <w:pStyle w:val="BodyText"/>
      </w:pPr>
    </w:p>
    <w:p w14:paraId="5A879854" w14:textId="77777777" w:rsidR="00CE0A89" w:rsidRPr="00BC11EB" w:rsidRDefault="002E65C0" w:rsidP="00035AD9">
      <w:pPr>
        <w:pStyle w:val="Heading1"/>
      </w:pPr>
      <w:bookmarkStart w:id="45" w:name="_Toc353953562"/>
      <w:r w:rsidRPr="00BC11EB">
        <w:t>Challenges</w:t>
      </w:r>
      <w:r w:rsidR="00387814">
        <w:t xml:space="preserve"> of introducing pki</w:t>
      </w:r>
      <w:bookmarkEnd w:id="45"/>
    </w:p>
    <w:p w14:paraId="1EEBC102" w14:textId="77777777" w:rsidR="00035AD9" w:rsidRDefault="00CE0A89" w:rsidP="00CE0A89">
      <w:pPr>
        <w:pStyle w:val="BodyText"/>
        <w:rPr>
          <w:lang w:eastAsia="de-DE"/>
        </w:rPr>
      </w:pPr>
      <w:r w:rsidRPr="00BC11EB">
        <w:rPr>
          <w:lang w:eastAsia="de-DE"/>
        </w:rPr>
        <w:t xml:space="preserve">One of the common problems in many organisations is the </w:t>
      </w:r>
      <w:r w:rsidR="00035AD9">
        <w:rPr>
          <w:lang w:eastAsia="de-DE"/>
        </w:rPr>
        <w:t xml:space="preserve">introduction of an </w:t>
      </w:r>
      <w:r w:rsidRPr="00BC11EB">
        <w:rPr>
          <w:lang w:eastAsia="de-DE"/>
        </w:rPr>
        <w:t xml:space="preserve">excessive number of KPI.  It is better to limit the number of KPI </w:t>
      </w:r>
      <w:r w:rsidR="00035AD9">
        <w:rPr>
          <w:lang w:eastAsia="de-DE"/>
        </w:rPr>
        <w:t>and introduce new ones slowly.</w:t>
      </w:r>
    </w:p>
    <w:p w14:paraId="5558322E" w14:textId="77777777" w:rsidR="00035AD9" w:rsidRDefault="00035AD9" w:rsidP="00CE0A89">
      <w:pPr>
        <w:pStyle w:val="BodyText"/>
        <w:rPr>
          <w:lang w:eastAsia="de-DE"/>
        </w:rPr>
      </w:pPr>
      <w:r>
        <w:rPr>
          <w:lang w:eastAsia="de-DE"/>
        </w:rPr>
        <w:t xml:space="preserve">It is also essential to </w:t>
      </w:r>
      <w:r w:rsidR="00CE0A89" w:rsidRPr="00BC11EB">
        <w:rPr>
          <w:lang w:eastAsia="de-DE"/>
        </w:rPr>
        <w:t>ensure an appropriate process is in place to collect all the relevant information</w:t>
      </w:r>
      <w:r>
        <w:rPr>
          <w:lang w:eastAsia="de-DE"/>
        </w:rPr>
        <w:t xml:space="preserve"> and </w:t>
      </w:r>
      <w:r w:rsidR="00CE0A89" w:rsidRPr="00BC11EB">
        <w:rPr>
          <w:lang w:eastAsia="de-DE"/>
        </w:rPr>
        <w:t xml:space="preserve">ensure the availability of resources to collect, store and analyse the results.  </w:t>
      </w:r>
    </w:p>
    <w:p w14:paraId="338A015A" w14:textId="77777777" w:rsidR="00CE0A89" w:rsidRPr="00BC11EB" w:rsidRDefault="00CE0A89" w:rsidP="00CE0A89">
      <w:pPr>
        <w:pStyle w:val="BodyText"/>
        <w:rPr>
          <w:lang w:eastAsia="de-DE"/>
        </w:rPr>
      </w:pPr>
      <w:r w:rsidRPr="00BC11EB">
        <w:rPr>
          <w:lang w:eastAsia="de-DE"/>
        </w:rPr>
        <w:t xml:space="preserve">Implementing KPIs in an organisation is of no value if those who provide the information do not see an end result from those KPI. </w:t>
      </w:r>
      <w:r w:rsidR="0035703F" w:rsidRPr="00BC11EB">
        <w:rPr>
          <w:lang w:eastAsia="de-DE"/>
        </w:rPr>
        <w:t>This will result in a lack of interest by the people, generating a loss of information and remove all credibility to the results.</w:t>
      </w:r>
    </w:p>
    <w:p w14:paraId="5062B016" w14:textId="77777777" w:rsidR="00CE0A89" w:rsidRPr="00BC11EB" w:rsidRDefault="00CE0A89" w:rsidP="00CE0A89">
      <w:pPr>
        <w:pStyle w:val="BodyText"/>
        <w:rPr>
          <w:lang w:eastAsia="de-DE"/>
        </w:rPr>
      </w:pPr>
      <w:r w:rsidRPr="00BC11EB">
        <w:rPr>
          <w:lang w:eastAsia="de-DE"/>
        </w:rPr>
        <w:t>In practice, overseeing key performance indicators can prove expensive or difficult for organizations. Some indicators such as staff morale may be impossible to quantify. As such dubious KPIs can be adopted that can be used as a rough guide rather than a precise benchmark.</w:t>
      </w:r>
      <w:r w:rsidR="00BC11EB" w:rsidRPr="00BC11EB">
        <w:rPr>
          <w:lang w:eastAsia="de-DE"/>
        </w:rPr>
        <w:t xml:space="preserve">  The results of an employee’s survey </w:t>
      </w:r>
      <w:r w:rsidR="00035AD9">
        <w:rPr>
          <w:lang w:eastAsia="de-DE"/>
        </w:rPr>
        <w:t xml:space="preserve">done regularly (every 3 or 5 years for example) </w:t>
      </w:r>
      <w:r w:rsidR="00BC11EB" w:rsidRPr="00BC11EB">
        <w:rPr>
          <w:lang w:eastAsia="de-DE"/>
        </w:rPr>
        <w:t>may be used to provide indicators.</w:t>
      </w:r>
    </w:p>
    <w:p w14:paraId="750A2663" w14:textId="77777777" w:rsidR="00CE0A89" w:rsidRPr="00BC11EB" w:rsidRDefault="00CE0A89" w:rsidP="00CE0A89">
      <w:pPr>
        <w:pStyle w:val="BodyText"/>
        <w:rPr>
          <w:lang w:eastAsia="de-DE"/>
        </w:rPr>
      </w:pPr>
      <w:r w:rsidRPr="00BC11EB">
        <w:rPr>
          <w:lang w:eastAsia="de-DE"/>
        </w:rPr>
        <w:t>Another serious issue in practice is that once a measure is created, it becomes difficult to adjust to changing needs as historical comparisons will be lost. As such measures are kept even if of dubious relevance, because history does exist.</w:t>
      </w:r>
    </w:p>
    <w:p w14:paraId="216FA179" w14:textId="77777777" w:rsidR="00CE0A89" w:rsidRPr="00BC11EB" w:rsidRDefault="00CE0A89" w:rsidP="00CE0A89">
      <w:pPr>
        <w:pStyle w:val="BodyText"/>
        <w:rPr>
          <w:lang w:eastAsia="de-DE"/>
        </w:rPr>
      </w:pPr>
      <w:r w:rsidRPr="00BC11EB">
        <w:rPr>
          <w:lang w:eastAsia="de-DE"/>
        </w:rPr>
        <w:t>Comparisons between different organizations are often difficult as they depend on specific in-house practices and policies.</w:t>
      </w:r>
    </w:p>
    <w:p w14:paraId="52925C06" w14:textId="77777777" w:rsidR="00A800C0" w:rsidRDefault="00A800C0" w:rsidP="00A800C0">
      <w:pPr>
        <w:pStyle w:val="Heading1"/>
      </w:pPr>
      <w:bookmarkStart w:id="46" w:name="_Toc338303994"/>
      <w:r>
        <w:t>Collecting information</w:t>
      </w:r>
      <w:bookmarkEnd w:id="46"/>
    </w:p>
    <w:p w14:paraId="53E12D71" w14:textId="77777777" w:rsidR="00A800C0" w:rsidRDefault="00A800C0" w:rsidP="00A800C0">
      <w:pPr>
        <w:pStyle w:val="Heading2"/>
        <w:numPr>
          <w:ilvl w:val="1"/>
          <w:numId w:val="42"/>
        </w:numPr>
      </w:pPr>
      <w:bookmarkStart w:id="47" w:name="_Toc338303995"/>
      <w:r>
        <w:t>Consistency of information</w:t>
      </w:r>
      <w:bookmarkEnd w:id="47"/>
    </w:p>
    <w:p w14:paraId="00992B09" w14:textId="77777777" w:rsidR="00A800C0" w:rsidRDefault="00A800C0" w:rsidP="00A800C0">
      <w:pPr>
        <w:pStyle w:val="BodyText"/>
      </w:pPr>
      <w:r>
        <w:t>It is important to ensure that information is collected and entered in the appropriate system in a similar manner.  As an example, information using different measurement units will not be comparable and will not be useful to compare objectives and results attained.</w:t>
      </w:r>
    </w:p>
    <w:p w14:paraId="0F14A9BA" w14:textId="77777777" w:rsidR="00A800C0" w:rsidRDefault="00A800C0" w:rsidP="00A800C0">
      <w:pPr>
        <w:pStyle w:val="BodyText"/>
      </w:pPr>
      <w:r>
        <w:t>This is particularly a challenge in organisations that are using manual entry methods that might lead to errors and inconsistencies.</w:t>
      </w:r>
    </w:p>
    <w:p w14:paraId="26BFF38E" w14:textId="77777777" w:rsidR="00A800C0" w:rsidRDefault="00A800C0" w:rsidP="00A800C0">
      <w:pPr>
        <w:pStyle w:val="Heading2"/>
        <w:numPr>
          <w:ilvl w:val="1"/>
          <w:numId w:val="42"/>
        </w:numPr>
      </w:pPr>
      <w:bookmarkStart w:id="48" w:name="_Toc338303996"/>
      <w:r>
        <w:t>Completeness of information</w:t>
      </w:r>
      <w:bookmarkEnd w:id="48"/>
    </w:p>
    <w:p w14:paraId="2CEF494B" w14:textId="77777777" w:rsidR="00A800C0" w:rsidRDefault="00A800C0" w:rsidP="00A800C0">
      <w:pPr>
        <w:pStyle w:val="BodyText"/>
      </w:pPr>
      <w:r>
        <w:t>An important factor to be able to monitor performance is to ensure all the information is collected, entered in the appropriate system and compiled.  Should a part of the information collected be lost, the results obtained might not reflect the actual situation of the enterprise. (</w:t>
      </w:r>
      <w:r>
        <w:rPr>
          <w:highlight w:val="red"/>
        </w:rPr>
        <w:t>May need to be expanded</w:t>
      </w:r>
      <w:r>
        <w:t>)</w:t>
      </w:r>
    </w:p>
    <w:p w14:paraId="72DB9500" w14:textId="77777777" w:rsidR="00A800C0" w:rsidRDefault="00A800C0" w:rsidP="00A800C0">
      <w:pPr>
        <w:pStyle w:val="Heading1"/>
        <w:numPr>
          <w:ilvl w:val="0"/>
          <w:numId w:val="42"/>
        </w:numPr>
      </w:pPr>
      <w:bookmarkStart w:id="49" w:name="_Toc338303997"/>
      <w:r>
        <w:t>tools</w:t>
      </w:r>
      <w:bookmarkEnd w:id="49"/>
    </w:p>
    <w:p w14:paraId="6CF025E2" w14:textId="77777777" w:rsidR="00A800C0" w:rsidRDefault="00A800C0" w:rsidP="00A800C0">
      <w:pPr>
        <w:pStyle w:val="Heading2"/>
        <w:numPr>
          <w:ilvl w:val="1"/>
          <w:numId w:val="42"/>
        </w:numPr>
      </w:pPr>
      <w:bookmarkStart w:id="50" w:name="_Toc338303998"/>
      <w:r>
        <w:t>Method of collection of information</w:t>
      </w:r>
      <w:bookmarkEnd w:id="50"/>
    </w:p>
    <w:p w14:paraId="53EA4184" w14:textId="77777777" w:rsidR="00A800C0" w:rsidRDefault="00A800C0" w:rsidP="00A800C0">
      <w:pPr>
        <w:pStyle w:val="BodyText"/>
        <w:rPr>
          <w:lang w:eastAsia="de-DE"/>
        </w:rPr>
      </w:pPr>
      <w:r>
        <w:t xml:space="preserve">There are different ways to collect, store and compile the information related to the performance of an organisation. </w:t>
      </w:r>
      <w:r>
        <w:rPr>
          <w:lang w:eastAsia="de-DE"/>
        </w:rPr>
        <w:t xml:space="preserve">Collection of information can be implemented using a paper system, daily written logs, report sheets, computer reports, audit reports and so on. </w:t>
      </w:r>
    </w:p>
    <w:p w14:paraId="5CE04CE1" w14:textId="77777777" w:rsidR="00A800C0" w:rsidRDefault="00A800C0" w:rsidP="00A800C0">
      <w:pPr>
        <w:pStyle w:val="BodyText"/>
      </w:pPr>
      <w:r>
        <w:rPr>
          <w:lang w:val="x-none" w:eastAsia="de-DE"/>
        </w:rPr>
        <w:t>Whatever the KPI, a comprehensive written method for measurement is strongly advised. (</w:t>
      </w:r>
      <w:r>
        <w:rPr>
          <w:highlight w:val="red"/>
          <w:lang w:val="x-none" w:eastAsia="de-DE"/>
        </w:rPr>
        <w:t>review wording</w:t>
      </w:r>
      <w:r>
        <w:rPr>
          <w:lang w:val="x-none" w:eastAsia="de-DE"/>
        </w:rPr>
        <w:t>)</w:t>
      </w:r>
    </w:p>
    <w:p w14:paraId="23F22B1B" w14:textId="77777777" w:rsidR="00A800C0" w:rsidRDefault="00A800C0" w:rsidP="00A800C0">
      <w:pPr>
        <w:pStyle w:val="BodyText"/>
        <w:rPr>
          <w:lang w:eastAsia="de-DE"/>
        </w:rPr>
      </w:pPr>
    </w:p>
    <w:p w14:paraId="1C6C7CB5" w14:textId="77777777" w:rsidR="00A800C0" w:rsidRDefault="00A800C0" w:rsidP="00A800C0">
      <w:pPr>
        <w:pStyle w:val="Heading2"/>
        <w:numPr>
          <w:ilvl w:val="1"/>
          <w:numId w:val="42"/>
        </w:numPr>
      </w:pPr>
      <w:bookmarkStart w:id="51" w:name="_Toc338303999"/>
      <w:r>
        <w:t>Computerised Maintenance Management Systems (CMMS)</w:t>
      </w:r>
      <w:bookmarkEnd w:id="51"/>
      <w:r>
        <w:t xml:space="preserve"> </w:t>
      </w:r>
    </w:p>
    <w:p w14:paraId="08F8F3B0" w14:textId="77777777" w:rsidR="00A800C0" w:rsidRDefault="00A800C0" w:rsidP="00A800C0">
      <w:pPr>
        <w:pStyle w:val="BodyText"/>
        <w:rPr>
          <w:lang w:eastAsia="de-DE"/>
        </w:rPr>
      </w:pPr>
      <w:r>
        <w:rPr>
          <w:lang w:eastAsia="de-DE"/>
        </w:rPr>
        <w:t>In most cases Computerised Maintenance Management Systems (CMMS) will be used for collecting the data as close to source as possible. It is also critical that any piece of data is collected only once but may be used by the CMMS for multiple purposes. (</w:t>
      </w:r>
      <w:r>
        <w:rPr>
          <w:highlight w:val="red"/>
          <w:lang w:eastAsia="de-DE"/>
        </w:rPr>
        <w:t>To be completed</w:t>
      </w:r>
      <w:r>
        <w:rPr>
          <w:lang w:eastAsia="de-DE"/>
        </w:rPr>
        <w:t>)</w:t>
      </w:r>
    </w:p>
    <w:p w14:paraId="51A968CC" w14:textId="77777777" w:rsidR="00A800C0" w:rsidRDefault="00A800C0" w:rsidP="00A800C0">
      <w:pPr>
        <w:pStyle w:val="BodyText"/>
        <w:rPr>
          <w:lang w:eastAsia="de-DE"/>
        </w:rPr>
      </w:pPr>
    </w:p>
    <w:p w14:paraId="6B264D59" w14:textId="77777777" w:rsidR="00023B8C" w:rsidRPr="00BC11EB" w:rsidRDefault="00023B8C" w:rsidP="0068703B">
      <w:pPr>
        <w:pStyle w:val="BodyText"/>
        <w:rPr>
          <w:lang w:eastAsia="de-DE"/>
        </w:rPr>
      </w:pPr>
    </w:p>
    <w:p w14:paraId="3772371C" w14:textId="77777777" w:rsidR="002C684B" w:rsidRPr="00BC11EB" w:rsidRDefault="002C684B" w:rsidP="002C684B">
      <w:pPr>
        <w:pStyle w:val="Heading1"/>
      </w:pPr>
      <w:bookmarkStart w:id="52" w:name="_Toc353953563"/>
      <w:r w:rsidRPr="00BC11EB">
        <w:t>references</w:t>
      </w:r>
      <w:bookmarkEnd w:id="52"/>
    </w:p>
    <w:p w14:paraId="33B8F6AD" w14:textId="77777777" w:rsidR="00023B8C" w:rsidRPr="00BC11EB" w:rsidRDefault="00023B8C" w:rsidP="002C684B">
      <w:pPr>
        <w:pStyle w:val="References"/>
        <w:rPr>
          <w:rStyle w:val="reference-text"/>
          <w:highlight w:val="red"/>
        </w:rPr>
      </w:pPr>
      <w:r w:rsidRPr="00BC11EB">
        <w:rPr>
          <w:rStyle w:val="reference-text"/>
          <w:highlight w:val="red"/>
        </w:rPr>
        <w:t>References to be reviewed and validated</w:t>
      </w:r>
    </w:p>
    <w:p w14:paraId="59DC2BF4" w14:textId="77777777" w:rsidR="002C684B" w:rsidRPr="00BC11EB" w:rsidRDefault="002C684B" w:rsidP="002C684B">
      <w:pPr>
        <w:pStyle w:val="References"/>
      </w:pPr>
      <w:r w:rsidRPr="00BC11EB">
        <w:rPr>
          <w:rStyle w:val="reference-text"/>
          <w:szCs w:val="22"/>
        </w:rPr>
        <w:t>Doran, G. T. (1981). There's a S.M.A.R.T. way to write management's goals and objectives</w:t>
      </w:r>
      <w:proofErr w:type="gramStart"/>
      <w:r w:rsidRPr="00BC11EB">
        <w:rPr>
          <w:rStyle w:val="reference-text"/>
          <w:szCs w:val="22"/>
        </w:rPr>
        <w:t xml:space="preserve">. </w:t>
      </w:r>
      <w:proofErr w:type="gramEnd"/>
      <w:r w:rsidRPr="00BC11EB">
        <w:rPr>
          <w:rStyle w:val="reference-text"/>
          <w:szCs w:val="22"/>
        </w:rPr>
        <w:t>Management Review, Volume 70, Issue 11(AMA FORUM), pp. 35-36.</w:t>
      </w:r>
    </w:p>
    <w:p w14:paraId="6E8F1910" w14:textId="77777777" w:rsidR="001A2B50" w:rsidRPr="00BC11EB" w:rsidRDefault="002C684B" w:rsidP="002C684B">
      <w:pPr>
        <w:pStyle w:val="References"/>
        <w:rPr>
          <w:rStyle w:val="citationbook"/>
          <w:lang w:eastAsia="de-DE"/>
        </w:rPr>
      </w:pPr>
      <w:r w:rsidRPr="00BC11EB">
        <w:rPr>
          <w:rStyle w:val="citationbook"/>
          <w:szCs w:val="22"/>
        </w:rPr>
        <w:t xml:space="preserve">Meyer, Paul J (2003). "What would you do if you knew you couldn’t fail? Creating S.M.A.R.T. Goals". </w:t>
      </w:r>
      <w:r w:rsidRPr="00BC11EB">
        <w:rPr>
          <w:rStyle w:val="citationbook"/>
          <w:i/>
          <w:iCs/>
          <w:szCs w:val="22"/>
        </w:rPr>
        <w:t>Attitude Is Everything: If You Want to Succeed Above and Beyond</w:t>
      </w:r>
      <w:r w:rsidRPr="00BC11EB">
        <w:rPr>
          <w:rStyle w:val="citationbook"/>
          <w:szCs w:val="22"/>
        </w:rPr>
        <w:t xml:space="preserve">. Meyer Resource Group, Incorporated, The. </w:t>
      </w:r>
    </w:p>
    <w:p w14:paraId="02C16A76" w14:textId="77777777" w:rsidR="00790A61" w:rsidRPr="00BC11EB" w:rsidRDefault="00790A61" w:rsidP="00790A61">
      <w:pPr>
        <w:pStyle w:val="References"/>
      </w:pPr>
      <w:r w:rsidRPr="00BC11EB">
        <w:t>Recommendation 0-130 On Categorisation and Availability Objectives for Short Range Aids to Navigation, Edition 2, June 2011</w:t>
      </w:r>
    </w:p>
    <w:p w14:paraId="511DD6DB" w14:textId="77777777" w:rsidR="00790A61" w:rsidRPr="00BC11EB" w:rsidRDefault="00790A61" w:rsidP="00790A61">
      <w:pPr>
        <w:pStyle w:val="References"/>
      </w:pPr>
      <w:r w:rsidRPr="00BC11EB">
        <w:t>IALA Guideline 1037 On Data Collection for Aids to Navigation Performance Calculation, Edition 2, December 2009.</w:t>
      </w:r>
    </w:p>
    <w:p w14:paraId="00C86CED" w14:textId="77777777" w:rsidR="00790A61" w:rsidRPr="00BC11EB" w:rsidRDefault="00790A61" w:rsidP="00790A61">
      <w:pPr>
        <w:pStyle w:val="References"/>
      </w:pPr>
      <w:r w:rsidRPr="00BC11EB">
        <w:t>IALA Recommendation R-121 On the Performance and Monitoring of DGNSS Services in the Frequency Band 283.5 – 325 kHz, Edition 1.1, December 2004.</w:t>
      </w:r>
    </w:p>
    <w:p w14:paraId="240770A7" w14:textId="77777777" w:rsidR="00790A61" w:rsidRPr="00BC11EB" w:rsidRDefault="00790A61" w:rsidP="00790A61">
      <w:pPr>
        <w:pStyle w:val="References"/>
      </w:pPr>
      <w:r w:rsidRPr="00BC11EB">
        <w:t>Input paper EEP19/25 - Key Performance Indicators to IALA EEP Committee meeting 19.</w:t>
      </w:r>
    </w:p>
    <w:p w14:paraId="4C79851E" w14:textId="77777777" w:rsidR="00790A61" w:rsidRPr="00BC11EB" w:rsidRDefault="00790A61" w:rsidP="00790A61">
      <w:pPr>
        <w:pStyle w:val="References"/>
      </w:pPr>
      <w:r w:rsidRPr="00BC11EB">
        <w:t>IALA Recommendation O-132 On Quality Management for Aids to Navigation Authorities, Edition 2, December 2006</w:t>
      </w:r>
    </w:p>
    <w:p w14:paraId="6CF4BC0E" w14:textId="77777777" w:rsidR="00B906B5" w:rsidRPr="00BC11EB" w:rsidRDefault="00B906B5" w:rsidP="00B906B5">
      <w:pPr>
        <w:pStyle w:val="References"/>
      </w:pPr>
      <w:r w:rsidRPr="00BC11EB">
        <w:t>Presentation Key Performance Indicators for AtoN Provision and Management, Seamus Doyle, IALA Workshop on Short Range AtoN in the e-Navigation Era, 2012.</w:t>
      </w:r>
    </w:p>
    <w:p w14:paraId="03DF59AE" w14:textId="77777777" w:rsidR="00B906B5" w:rsidRPr="00BC11EB" w:rsidRDefault="00B906B5" w:rsidP="00B906B5">
      <w:pPr>
        <w:pStyle w:val="References"/>
      </w:pPr>
      <w:r w:rsidRPr="00BC11EB">
        <w:t>IALA Guideline 1036 on Environmental Management in Aids to Navigation.</w:t>
      </w:r>
    </w:p>
    <w:p w14:paraId="2A800D9A" w14:textId="77777777" w:rsidR="006427BF" w:rsidRPr="00BC11EB" w:rsidRDefault="006427BF" w:rsidP="0035703F">
      <w:pPr>
        <w:pStyle w:val="Annex"/>
        <w:numPr>
          <w:ilvl w:val="0"/>
          <w:numId w:val="0"/>
        </w:numPr>
      </w:pPr>
    </w:p>
    <w:p w14:paraId="0D9698ED" w14:textId="77777777" w:rsidR="001C394E" w:rsidRPr="00BC11EB" w:rsidRDefault="001C394E" w:rsidP="003F188A">
      <w:pPr>
        <w:pStyle w:val="Annex"/>
      </w:pPr>
      <w:r w:rsidRPr="00BC11EB">
        <w:br w:type="page"/>
      </w:r>
      <w:bookmarkStart w:id="53" w:name="_Toc337754592"/>
      <w:bookmarkStart w:id="54" w:name="_Ref338303169"/>
      <w:bookmarkStart w:id="55" w:name="_Toc353953564"/>
      <w:r w:rsidR="00023B8C" w:rsidRPr="00BC11EB">
        <w:lastRenderedPageBreak/>
        <w:t xml:space="preserve">Possible </w:t>
      </w:r>
      <w:r w:rsidRPr="00BC11EB">
        <w:t>Aton key performance indicators</w:t>
      </w:r>
      <w:bookmarkEnd w:id="53"/>
      <w:bookmarkEnd w:id="54"/>
      <w:bookmarkEnd w:id="55"/>
    </w:p>
    <w:p w14:paraId="6575769D" w14:textId="77777777" w:rsidR="004242BD" w:rsidRDefault="004242BD" w:rsidP="004242BD">
      <w:pPr>
        <w:pStyle w:val="BodyText"/>
      </w:pPr>
      <w:r>
        <w:t>You will find below a list of potential KPIs.  As mentioned in the main body of this document, readers should carefully select the one (s) that is applicable to their business and ensure a proper system is put in place to capture and analyse the results.</w:t>
      </w:r>
    </w:p>
    <w:p w14:paraId="66545FEA" w14:textId="77777777" w:rsidR="00D33E79" w:rsidRDefault="00D33E79" w:rsidP="004242BD">
      <w:pPr>
        <w:pStyle w:val="BodyText"/>
      </w:pPr>
      <w:r>
        <w:t>This is not an extensive list and each organisation may decide to use some of them or add their own.</w:t>
      </w:r>
    </w:p>
    <w:p w14:paraId="4DF09003" w14:textId="77777777" w:rsidR="004242BD" w:rsidRDefault="004242BD" w:rsidP="004242BD">
      <w:pPr>
        <w:pStyle w:val="BodyText"/>
      </w:pPr>
    </w:p>
    <w:p w14:paraId="20D1B489" w14:textId="77777777" w:rsidR="001C394E" w:rsidRPr="00BC11EB" w:rsidRDefault="001C394E" w:rsidP="00023B8C">
      <w:pPr>
        <w:pStyle w:val="AnnexHeading2"/>
      </w:pPr>
      <w:r w:rsidRPr="00BC11EB">
        <w:t>Customer Service</w:t>
      </w:r>
    </w:p>
    <w:p w14:paraId="28079F66" w14:textId="77777777" w:rsidR="001C394E" w:rsidRPr="00BC11EB" w:rsidRDefault="001C394E" w:rsidP="00E65D76">
      <w:pPr>
        <w:pStyle w:val="BodyText"/>
        <w:numPr>
          <w:ilvl w:val="0"/>
          <w:numId w:val="21"/>
        </w:numPr>
      </w:pPr>
      <w:r w:rsidRPr="00BC11EB">
        <w:t xml:space="preserve">Number of periodic reviews per year to </w:t>
      </w:r>
      <w:r w:rsidR="00023B8C" w:rsidRPr="00BC11EB">
        <w:t>verify and</w:t>
      </w:r>
      <w:r w:rsidRPr="00BC11EB">
        <w:t xml:space="preserve"> prioritise </w:t>
      </w:r>
      <w:proofErr w:type="spellStart"/>
      <w:r w:rsidRPr="00BC11EB">
        <w:t>AtoNs</w:t>
      </w:r>
      <w:proofErr w:type="spellEnd"/>
      <w:r w:rsidRPr="00BC11EB">
        <w:t xml:space="preserve"> required.</w:t>
      </w:r>
    </w:p>
    <w:p w14:paraId="477AC54D" w14:textId="77777777" w:rsidR="001C394E" w:rsidRPr="00BC11EB" w:rsidRDefault="001C394E" w:rsidP="00E65D76">
      <w:pPr>
        <w:pStyle w:val="BodyText"/>
        <w:numPr>
          <w:ilvl w:val="0"/>
          <w:numId w:val="21"/>
        </w:numPr>
      </w:pPr>
      <w:r w:rsidRPr="00BC11EB">
        <w:t>Number of marine accidents per year.</w:t>
      </w:r>
    </w:p>
    <w:p w14:paraId="4BEFEC1F" w14:textId="77777777" w:rsidR="001C394E" w:rsidRPr="00BC11EB" w:rsidRDefault="001C394E" w:rsidP="00E65D76">
      <w:pPr>
        <w:pStyle w:val="BodyText"/>
        <w:numPr>
          <w:ilvl w:val="0"/>
          <w:numId w:val="21"/>
        </w:numPr>
      </w:pPr>
      <w:r w:rsidRPr="00BC11EB">
        <w:t>Availability of AtoN in accordance with IALA guidelines.</w:t>
      </w:r>
      <w:r w:rsidR="00023B8C" w:rsidRPr="00BC11EB">
        <w:t xml:space="preserve"> </w:t>
      </w:r>
      <w:r w:rsidR="00023B8C" w:rsidRPr="00BC11EB">
        <w:rPr>
          <w:rStyle w:val="FootnoteReference"/>
        </w:rPr>
        <w:footnoteReference w:id="1"/>
      </w:r>
    </w:p>
    <w:p w14:paraId="4E42303C" w14:textId="77777777" w:rsidR="001C394E" w:rsidRPr="00BC11EB" w:rsidRDefault="001C394E" w:rsidP="001C394E">
      <w:pPr>
        <w:pStyle w:val="AnnexHeading2"/>
        <w:numPr>
          <w:ilvl w:val="1"/>
          <w:numId w:val="0"/>
        </w:numPr>
        <w:tabs>
          <w:tab w:val="num" w:pos="851"/>
        </w:tabs>
      </w:pPr>
      <w:r w:rsidRPr="00BC11EB">
        <w:t>Financial</w:t>
      </w:r>
    </w:p>
    <w:p w14:paraId="5C4158DE" w14:textId="77777777" w:rsidR="001C394E" w:rsidRPr="00BC11EB" w:rsidRDefault="001C394E" w:rsidP="00E65D76">
      <w:pPr>
        <w:pStyle w:val="BodyText"/>
        <w:numPr>
          <w:ilvl w:val="0"/>
          <w:numId w:val="22"/>
        </w:numPr>
      </w:pPr>
      <w:r w:rsidRPr="00BC11EB">
        <w:t>Cost percentage reduction on previous year.</w:t>
      </w:r>
    </w:p>
    <w:p w14:paraId="51FB2C24" w14:textId="77777777" w:rsidR="001C394E" w:rsidRPr="00BC11EB" w:rsidRDefault="001C394E" w:rsidP="00E65D76">
      <w:pPr>
        <w:pStyle w:val="BodyText"/>
        <w:numPr>
          <w:ilvl w:val="0"/>
          <w:numId w:val="22"/>
        </w:numPr>
      </w:pPr>
      <w:r w:rsidRPr="00BC11EB">
        <w:t>AtoN unit cost (for comparable AtoN or using “standard” AtoN</w:t>
      </w:r>
      <w:r w:rsidR="00FB276E">
        <w:t>)</w:t>
      </w:r>
      <w:r w:rsidRPr="00BC11EB">
        <w:t>.</w:t>
      </w:r>
    </w:p>
    <w:p w14:paraId="2BD945B5" w14:textId="77777777" w:rsidR="001C394E" w:rsidRPr="00BC11EB" w:rsidRDefault="001C394E" w:rsidP="00E65D76">
      <w:pPr>
        <w:pStyle w:val="BodyText"/>
        <w:numPr>
          <w:ilvl w:val="0"/>
          <w:numId w:val="22"/>
        </w:numPr>
      </w:pPr>
      <w:r w:rsidRPr="00BC11EB">
        <w:t>Capital projects completed on time and budget.</w:t>
      </w:r>
    </w:p>
    <w:p w14:paraId="4954086B" w14:textId="77777777" w:rsidR="001C394E" w:rsidRPr="00BC11EB" w:rsidRDefault="001C394E" w:rsidP="00E65D76">
      <w:pPr>
        <w:pStyle w:val="BodyText"/>
        <w:numPr>
          <w:ilvl w:val="0"/>
          <w:numId w:val="22"/>
        </w:numPr>
      </w:pPr>
      <w:r w:rsidRPr="00BC11EB">
        <w:t>Return on capital investment</w:t>
      </w:r>
      <w:r w:rsidR="00FB276E">
        <w:t>.</w:t>
      </w:r>
    </w:p>
    <w:p w14:paraId="37D3DEA4" w14:textId="77777777" w:rsidR="001C394E" w:rsidRPr="00BC11EB" w:rsidRDefault="001C394E" w:rsidP="001C394E">
      <w:pPr>
        <w:pStyle w:val="AnnexHeading2"/>
        <w:numPr>
          <w:ilvl w:val="1"/>
          <w:numId w:val="0"/>
        </w:numPr>
        <w:tabs>
          <w:tab w:val="num" w:pos="851"/>
        </w:tabs>
      </w:pPr>
      <w:r w:rsidRPr="00BC11EB">
        <w:t>Equipment performance</w:t>
      </w:r>
    </w:p>
    <w:p w14:paraId="56111763" w14:textId="77777777" w:rsidR="00387814" w:rsidRPr="00BC11EB" w:rsidRDefault="00387814" w:rsidP="00387814">
      <w:pPr>
        <w:pStyle w:val="BodyText"/>
        <w:numPr>
          <w:ilvl w:val="0"/>
          <w:numId w:val="23"/>
        </w:numPr>
      </w:pPr>
      <w:r w:rsidRPr="00BC11EB">
        <w:t>Number of AtoN inspection per year.</w:t>
      </w:r>
    </w:p>
    <w:p w14:paraId="68BB1AB0" w14:textId="77777777" w:rsidR="001C394E" w:rsidRPr="00BC11EB" w:rsidRDefault="001C394E" w:rsidP="00E65D76">
      <w:pPr>
        <w:pStyle w:val="BodyText"/>
        <w:numPr>
          <w:ilvl w:val="0"/>
          <w:numId w:val="23"/>
        </w:numPr>
      </w:pPr>
      <w:r w:rsidRPr="00BC11EB">
        <w:t xml:space="preserve">Mean Time Between </w:t>
      </w:r>
      <w:proofErr w:type="gramStart"/>
      <w:r w:rsidRPr="00BC11EB">
        <w:t>Failure</w:t>
      </w:r>
      <w:proofErr w:type="gramEnd"/>
      <w:r w:rsidR="00FB276E">
        <w:t xml:space="preserve"> (MTBF).</w:t>
      </w:r>
    </w:p>
    <w:p w14:paraId="6CFBB717" w14:textId="77777777" w:rsidR="001C394E" w:rsidRPr="00BC11EB" w:rsidRDefault="001C394E" w:rsidP="00E65D76">
      <w:pPr>
        <w:pStyle w:val="BodyText"/>
        <w:numPr>
          <w:ilvl w:val="0"/>
          <w:numId w:val="23"/>
        </w:numPr>
      </w:pPr>
      <w:r w:rsidRPr="00BC11EB">
        <w:t>Mean Time to Repair</w:t>
      </w:r>
      <w:r w:rsidR="00FB276E">
        <w:t xml:space="preserve"> (MTTR).</w:t>
      </w:r>
    </w:p>
    <w:p w14:paraId="0FABCF71" w14:textId="77777777" w:rsidR="001C394E" w:rsidRPr="00BC11EB" w:rsidRDefault="001C394E" w:rsidP="00E65D76">
      <w:pPr>
        <w:pStyle w:val="BodyText"/>
        <w:numPr>
          <w:ilvl w:val="0"/>
          <w:numId w:val="23"/>
        </w:numPr>
      </w:pPr>
      <w:r w:rsidRPr="00BC11EB">
        <w:t>Planned maintenance programme on time and budget</w:t>
      </w:r>
      <w:r w:rsidR="00FB276E">
        <w:t>.</w:t>
      </w:r>
    </w:p>
    <w:p w14:paraId="4D41CCAF" w14:textId="77777777" w:rsidR="001C394E" w:rsidRPr="00BC11EB" w:rsidRDefault="001C394E" w:rsidP="001C394E">
      <w:pPr>
        <w:pStyle w:val="AnnexHeading2"/>
        <w:numPr>
          <w:ilvl w:val="1"/>
          <w:numId w:val="0"/>
        </w:numPr>
        <w:tabs>
          <w:tab w:val="num" w:pos="851"/>
        </w:tabs>
      </w:pPr>
      <w:r w:rsidRPr="00BC11EB">
        <w:t>Manpower</w:t>
      </w:r>
    </w:p>
    <w:p w14:paraId="70563CF9" w14:textId="77777777" w:rsidR="001C394E" w:rsidRPr="00BC11EB" w:rsidRDefault="001C394E" w:rsidP="00E65D76">
      <w:pPr>
        <w:pStyle w:val="BodyText"/>
        <w:numPr>
          <w:ilvl w:val="0"/>
          <w:numId w:val="24"/>
        </w:numPr>
      </w:pPr>
      <w:r w:rsidRPr="00BC11EB">
        <w:t>Number of personnel per AtoN.</w:t>
      </w:r>
    </w:p>
    <w:p w14:paraId="376E0FC6" w14:textId="77777777" w:rsidR="001C394E" w:rsidRPr="00BC11EB" w:rsidRDefault="001C394E" w:rsidP="00E65D76">
      <w:pPr>
        <w:pStyle w:val="BodyText"/>
        <w:numPr>
          <w:ilvl w:val="0"/>
          <w:numId w:val="24"/>
        </w:numPr>
      </w:pPr>
      <w:r w:rsidRPr="00BC11EB">
        <w:t>Number of back office staff as percentage of total workforce.</w:t>
      </w:r>
    </w:p>
    <w:p w14:paraId="145FE763" w14:textId="77777777" w:rsidR="001C394E" w:rsidRPr="00BC11EB" w:rsidRDefault="001C394E" w:rsidP="00E65D76">
      <w:pPr>
        <w:pStyle w:val="BodyText"/>
        <w:numPr>
          <w:ilvl w:val="0"/>
          <w:numId w:val="24"/>
        </w:numPr>
      </w:pPr>
      <w:r w:rsidRPr="00BC11EB">
        <w:t>Training budget as percentage of total budget.</w:t>
      </w:r>
    </w:p>
    <w:p w14:paraId="3E3C8D3E" w14:textId="77777777" w:rsidR="001C394E" w:rsidRPr="00BC11EB" w:rsidRDefault="001C394E" w:rsidP="00E65D76">
      <w:pPr>
        <w:pStyle w:val="BodyText"/>
        <w:numPr>
          <w:ilvl w:val="0"/>
          <w:numId w:val="24"/>
        </w:numPr>
      </w:pPr>
      <w:r w:rsidRPr="00BC11EB">
        <w:t>Employee turnover rate.</w:t>
      </w:r>
    </w:p>
    <w:p w14:paraId="340359EB" w14:textId="77777777" w:rsidR="001C394E" w:rsidRPr="002053BD" w:rsidRDefault="001C394E" w:rsidP="001C394E">
      <w:pPr>
        <w:pStyle w:val="AnnexHeading2"/>
        <w:numPr>
          <w:ilvl w:val="1"/>
          <w:numId w:val="0"/>
        </w:numPr>
        <w:tabs>
          <w:tab w:val="num" w:pos="851"/>
        </w:tabs>
      </w:pPr>
      <w:r w:rsidRPr="002053BD">
        <w:t>Safety</w:t>
      </w:r>
    </w:p>
    <w:p w14:paraId="7F9D5067" w14:textId="77777777" w:rsidR="001C394E" w:rsidRPr="002053BD" w:rsidRDefault="001C394E" w:rsidP="00E65D76">
      <w:pPr>
        <w:pStyle w:val="BodyText"/>
        <w:numPr>
          <w:ilvl w:val="0"/>
          <w:numId w:val="25"/>
        </w:numPr>
      </w:pPr>
      <w:r w:rsidRPr="002053BD">
        <w:t xml:space="preserve">All accident frequency </w:t>
      </w:r>
      <w:proofErr w:type="gramStart"/>
      <w:r w:rsidRPr="002053BD">
        <w:t>rate</w:t>
      </w:r>
      <w:proofErr w:type="gramEnd"/>
      <w:r w:rsidRPr="002053BD">
        <w:t xml:space="preserve"> per </w:t>
      </w:r>
      <w:r w:rsidR="002053BD">
        <w:t>period</w:t>
      </w:r>
      <w:r w:rsidRPr="002053BD">
        <w:t>.</w:t>
      </w:r>
    </w:p>
    <w:p w14:paraId="51227CEC" w14:textId="77777777" w:rsidR="001C394E" w:rsidRPr="002053BD" w:rsidRDefault="001C394E" w:rsidP="00E65D76">
      <w:pPr>
        <w:pStyle w:val="BodyText"/>
        <w:numPr>
          <w:ilvl w:val="0"/>
          <w:numId w:val="25"/>
        </w:numPr>
      </w:pPr>
      <w:r w:rsidRPr="002053BD">
        <w:t xml:space="preserve">Lost time injury rate per </w:t>
      </w:r>
      <w:r w:rsidR="002053BD">
        <w:t>period</w:t>
      </w:r>
      <w:r w:rsidRPr="002053BD">
        <w:t>.</w:t>
      </w:r>
    </w:p>
    <w:p w14:paraId="331F4D2A" w14:textId="77777777" w:rsidR="001C394E" w:rsidRPr="002053BD" w:rsidRDefault="001C394E" w:rsidP="00E65D76">
      <w:pPr>
        <w:pStyle w:val="BodyText"/>
        <w:numPr>
          <w:ilvl w:val="0"/>
          <w:numId w:val="25"/>
        </w:numPr>
      </w:pPr>
      <w:r w:rsidRPr="002053BD">
        <w:t xml:space="preserve">Sick Absence as percentage of total time per </w:t>
      </w:r>
      <w:r w:rsidR="002053BD">
        <w:t>period</w:t>
      </w:r>
      <w:r w:rsidRPr="002053BD">
        <w:t>.</w:t>
      </w:r>
    </w:p>
    <w:p w14:paraId="52E01F85" w14:textId="77777777" w:rsidR="001C394E" w:rsidRPr="00BC11EB" w:rsidRDefault="001C394E" w:rsidP="001C394E">
      <w:pPr>
        <w:pStyle w:val="AnnexHeading2"/>
        <w:numPr>
          <w:ilvl w:val="1"/>
          <w:numId w:val="0"/>
        </w:numPr>
        <w:tabs>
          <w:tab w:val="num" w:pos="851"/>
        </w:tabs>
      </w:pPr>
      <w:r w:rsidRPr="00BC11EB">
        <w:t>Logistics/ Services</w:t>
      </w:r>
    </w:p>
    <w:p w14:paraId="7B26144B" w14:textId="77777777" w:rsidR="001C394E" w:rsidRPr="00BC11EB" w:rsidRDefault="001C394E" w:rsidP="00E65D76">
      <w:pPr>
        <w:pStyle w:val="BodyText"/>
        <w:numPr>
          <w:ilvl w:val="0"/>
          <w:numId w:val="26"/>
        </w:numPr>
      </w:pPr>
      <w:r w:rsidRPr="00BC11EB">
        <w:t>Ship working hours as percentage of total hours per year.</w:t>
      </w:r>
    </w:p>
    <w:p w14:paraId="7EE57F6C" w14:textId="77777777" w:rsidR="001C394E" w:rsidRPr="00BC11EB" w:rsidRDefault="001C394E" w:rsidP="00E65D76">
      <w:pPr>
        <w:pStyle w:val="BodyText"/>
        <w:numPr>
          <w:ilvl w:val="0"/>
          <w:numId w:val="26"/>
        </w:numPr>
      </w:pPr>
      <w:r w:rsidRPr="00BC11EB">
        <w:t>Helicopter flying hours used per year</w:t>
      </w:r>
      <w:r w:rsidR="002053BD">
        <w:t>.</w:t>
      </w:r>
    </w:p>
    <w:p w14:paraId="45564DF1" w14:textId="77777777" w:rsidR="001C394E" w:rsidRPr="00BC11EB" w:rsidRDefault="001C394E" w:rsidP="00E65D76">
      <w:pPr>
        <w:pStyle w:val="BodyText"/>
        <w:numPr>
          <w:ilvl w:val="0"/>
          <w:numId w:val="26"/>
        </w:numPr>
      </w:pPr>
      <w:r w:rsidRPr="00BC11EB">
        <w:t>Helicopter operational flying hours as percentage of total helicopter hours flying per year.</w:t>
      </w:r>
    </w:p>
    <w:p w14:paraId="1AF8EC32" w14:textId="77777777" w:rsidR="001C394E" w:rsidRPr="00BC11EB" w:rsidRDefault="001C394E" w:rsidP="00E65D76">
      <w:pPr>
        <w:pStyle w:val="BodyText"/>
        <w:numPr>
          <w:ilvl w:val="0"/>
          <w:numId w:val="26"/>
        </w:numPr>
      </w:pPr>
      <w:r w:rsidRPr="00BC11EB">
        <w:t>Contractor transport cost compared with previous year.</w:t>
      </w:r>
    </w:p>
    <w:p w14:paraId="5A8A053E" w14:textId="77777777" w:rsidR="001C394E" w:rsidRPr="00BC11EB" w:rsidRDefault="001C394E" w:rsidP="00E65D76">
      <w:pPr>
        <w:pStyle w:val="BodyText"/>
        <w:numPr>
          <w:ilvl w:val="0"/>
          <w:numId w:val="26"/>
        </w:numPr>
      </w:pPr>
      <w:r w:rsidRPr="00BC11EB">
        <w:t>Office / Workshop infrastructure cost per unit floor area.</w:t>
      </w:r>
    </w:p>
    <w:p w14:paraId="7BF7F582" w14:textId="77777777" w:rsidR="001C394E" w:rsidRPr="00BC11EB" w:rsidRDefault="001C394E" w:rsidP="00E65D76">
      <w:pPr>
        <w:pStyle w:val="BodyText"/>
        <w:numPr>
          <w:ilvl w:val="0"/>
          <w:numId w:val="26"/>
        </w:numPr>
      </w:pPr>
      <w:r w:rsidRPr="00BC11EB">
        <w:t>IT Corporate Service availability.</w:t>
      </w:r>
    </w:p>
    <w:p w14:paraId="72928232" w14:textId="77777777" w:rsidR="001C394E" w:rsidRPr="00BC11EB" w:rsidRDefault="001C394E" w:rsidP="001C394E">
      <w:pPr>
        <w:pStyle w:val="AnnexHeading2"/>
        <w:numPr>
          <w:ilvl w:val="1"/>
          <w:numId w:val="0"/>
        </w:numPr>
        <w:tabs>
          <w:tab w:val="num" w:pos="851"/>
        </w:tabs>
      </w:pPr>
      <w:r w:rsidRPr="00BC11EB">
        <w:lastRenderedPageBreak/>
        <w:t>Environmental</w:t>
      </w:r>
    </w:p>
    <w:p w14:paraId="7999AFAC" w14:textId="77777777" w:rsidR="001C394E" w:rsidRDefault="001C394E" w:rsidP="00E65D76">
      <w:pPr>
        <w:pStyle w:val="BodyText"/>
        <w:numPr>
          <w:ilvl w:val="0"/>
          <w:numId w:val="27"/>
        </w:numPr>
      </w:pPr>
      <w:r w:rsidRPr="00BC11EB">
        <w:t>Number of prosecutions/ enforcement orders</w:t>
      </w:r>
      <w:r w:rsidR="002053BD">
        <w:t>.</w:t>
      </w:r>
    </w:p>
    <w:p w14:paraId="17F54EE6" w14:textId="77777777" w:rsidR="00387814" w:rsidRDefault="00387814" w:rsidP="00E65D76">
      <w:pPr>
        <w:pStyle w:val="BodyText"/>
        <w:numPr>
          <w:ilvl w:val="0"/>
          <w:numId w:val="27"/>
        </w:numPr>
      </w:pPr>
      <w:r>
        <w:t>Number of environmental assessment performed</w:t>
      </w:r>
    </w:p>
    <w:p w14:paraId="38E0994F" w14:textId="77777777" w:rsidR="00387814" w:rsidRPr="00BC11EB" w:rsidRDefault="00387814" w:rsidP="00E65D76">
      <w:pPr>
        <w:pStyle w:val="BodyText"/>
        <w:numPr>
          <w:ilvl w:val="0"/>
          <w:numId w:val="27"/>
        </w:numPr>
      </w:pPr>
      <w:r>
        <w:t>Number of site remediation done</w:t>
      </w:r>
    </w:p>
    <w:p w14:paraId="1B6637AE" w14:textId="77777777" w:rsidR="001C394E" w:rsidRPr="00BC11EB" w:rsidRDefault="001C394E" w:rsidP="001C394E">
      <w:pPr>
        <w:pStyle w:val="AnnexHeading2"/>
        <w:numPr>
          <w:ilvl w:val="1"/>
          <w:numId w:val="0"/>
        </w:numPr>
        <w:tabs>
          <w:tab w:val="num" w:pos="851"/>
        </w:tabs>
      </w:pPr>
      <w:r w:rsidRPr="00BC11EB">
        <w:t>Legal</w:t>
      </w:r>
    </w:p>
    <w:p w14:paraId="3B72C8BB" w14:textId="77777777" w:rsidR="001C394E" w:rsidRPr="00BC11EB" w:rsidRDefault="001C394E" w:rsidP="00E65D76">
      <w:pPr>
        <w:pStyle w:val="BodyText"/>
        <w:numPr>
          <w:ilvl w:val="0"/>
          <w:numId w:val="27"/>
        </w:numPr>
      </w:pPr>
      <w:r w:rsidRPr="00BC11EB">
        <w:t>Number of audits confirming compliance with defined standards.</w:t>
      </w:r>
    </w:p>
    <w:p w14:paraId="3D8B8274" w14:textId="77777777" w:rsidR="001C394E" w:rsidRPr="00BC11EB" w:rsidRDefault="001C394E" w:rsidP="00E65D76">
      <w:pPr>
        <w:pStyle w:val="BodyText"/>
        <w:numPr>
          <w:ilvl w:val="0"/>
          <w:numId w:val="27"/>
        </w:numPr>
      </w:pPr>
      <w:r w:rsidRPr="00BC11EB">
        <w:t>Cost of achieving/ retaining quality standards certification.</w:t>
      </w:r>
    </w:p>
    <w:p w14:paraId="2C1871C9" w14:textId="77777777" w:rsidR="001C394E" w:rsidRPr="00BC11EB" w:rsidRDefault="001C394E" w:rsidP="001C394E">
      <w:pPr>
        <w:pStyle w:val="AnnexHeading2"/>
        <w:numPr>
          <w:ilvl w:val="1"/>
          <w:numId w:val="0"/>
        </w:numPr>
        <w:tabs>
          <w:tab w:val="num" w:pos="851"/>
        </w:tabs>
      </w:pPr>
      <w:r w:rsidRPr="00BC11EB">
        <w:t>Heritage</w:t>
      </w:r>
    </w:p>
    <w:p w14:paraId="40D1F719" w14:textId="77777777" w:rsidR="001C394E" w:rsidRPr="00BC11EB" w:rsidRDefault="001C394E" w:rsidP="00E65D76">
      <w:pPr>
        <w:pStyle w:val="BodyText"/>
        <w:numPr>
          <w:ilvl w:val="0"/>
          <w:numId w:val="28"/>
        </w:numPr>
      </w:pPr>
      <w:r w:rsidRPr="00BC11EB">
        <w:t xml:space="preserve">Annual cost of </w:t>
      </w:r>
      <w:r w:rsidR="009C3E6C" w:rsidRPr="00BC11EB">
        <w:t>non-operational</w:t>
      </w:r>
      <w:r w:rsidRPr="00BC11EB">
        <w:t xml:space="preserve"> heritage assets.</w:t>
      </w:r>
    </w:p>
    <w:p w14:paraId="52015412" w14:textId="77777777" w:rsidR="001C394E" w:rsidRPr="00BC11EB" w:rsidRDefault="001C394E" w:rsidP="00E65D76">
      <w:pPr>
        <w:pStyle w:val="BodyText"/>
        <w:numPr>
          <w:ilvl w:val="0"/>
          <w:numId w:val="28"/>
        </w:numPr>
      </w:pPr>
      <w:r w:rsidRPr="00BC11EB">
        <w:t>Gross and net income from alternative use of heritage assets.</w:t>
      </w:r>
    </w:p>
    <w:p w14:paraId="18031626" w14:textId="77777777" w:rsidR="001C394E" w:rsidRPr="00BC11EB" w:rsidRDefault="005816FB" w:rsidP="005816FB">
      <w:pPr>
        <w:pStyle w:val="BodyText"/>
      </w:pPr>
      <w:r w:rsidRPr="00BC11EB">
        <w:br w:type="page"/>
      </w:r>
    </w:p>
    <w:p w14:paraId="497580F4" w14:textId="77777777" w:rsidR="00BB1844" w:rsidRPr="00BC11EB" w:rsidRDefault="00BB1844" w:rsidP="003F188A">
      <w:pPr>
        <w:pStyle w:val="Annex"/>
      </w:pPr>
      <w:bookmarkStart w:id="56" w:name="_Toc353953565"/>
      <w:r w:rsidRPr="00BC11EB">
        <w:lastRenderedPageBreak/>
        <w:t>Example of KPI</w:t>
      </w:r>
      <w:r w:rsidR="005816FB" w:rsidRPr="00BC11EB">
        <w:t xml:space="preserve"> used in different countries</w:t>
      </w:r>
      <w:bookmarkEnd w:id="56"/>
    </w:p>
    <w:p w14:paraId="3BE0DF9E" w14:textId="77777777" w:rsidR="00BB1844" w:rsidRPr="00BC11EB" w:rsidRDefault="00BB1844" w:rsidP="00BB1844">
      <w:pPr>
        <w:pStyle w:val="BodyText"/>
      </w:pPr>
      <w:r w:rsidRPr="00BC11EB">
        <w:t xml:space="preserve">This </w:t>
      </w:r>
      <w:r w:rsidR="00136EDD" w:rsidRPr="00BC11EB">
        <w:t>annex</w:t>
      </w:r>
      <w:r w:rsidRPr="00BC11EB">
        <w:t xml:space="preserve"> provides examples of key performance indicator (KPI) models that are currently in use in Australia and Papua New Guinea for measuring the performance of Aid to Navigation (AtoN) maintenance and management activities.   </w:t>
      </w:r>
    </w:p>
    <w:p w14:paraId="3CEF751C" w14:textId="77777777" w:rsidR="00136EDD" w:rsidRPr="00BC11EB" w:rsidRDefault="00136EDD" w:rsidP="00136EDD">
      <w:pPr>
        <w:pStyle w:val="AnnexHeading1"/>
      </w:pPr>
      <w:r w:rsidRPr="00BC11EB">
        <w:t>Australia</w:t>
      </w:r>
    </w:p>
    <w:p w14:paraId="496C7C4D" w14:textId="77777777" w:rsidR="00136EDD" w:rsidRPr="00BC11EB" w:rsidRDefault="00136EDD" w:rsidP="00136EDD">
      <w:pPr>
        <w:pStyle w:val="BodyText"/>
        <w:rPr>
          <w:lang w:eastAsia="en-GB"/>
        </w:rPr>
      </w:pPr>
      <w:r w:rsidRPr="00BC11EB">
        <w:rPr>
          <w:lang w:eastAsia="en-GB"/>
        </w:rPr>
        <w:t xml:space="preserve">The Australian Maritime Safety Authority (AMSA) has an outsourced AtoN maintenance arrangement in place for the provision of AtoN maintenance services. This arrangement includes a performance framework for measuring the </w:t>
      </w:r>
      <w:r w:rsidR="005816FB" w:rsidRPr="00BC11EB">
        <w:rPr>
          <w:lang w:eastAsia="en-GB"/>
        </w:rPr>
        <w:t>contractor’s</w:t>
      </w:r>
      <w:r w:rsidRPr="00BC11EB">
        <w:rPr>
          <w:lang w:eastAsia="en-GB"/>
        </w:rPr>
        <w:t xml:space="preserve"> performance against agreed operational and corporate performance criteria.</w:t>
      </w:r>
    </w:p>
    <w:p w14:paraId="61E97A99" w14:textId="77777777" w:rsidR="00136EDD" w:rsidRPr="00BC11EB" w:rsidRDefault="00136EDD" w:rsidP="00136EDD">
      <w:pPr>
        <w:pStyle w:val="BodyText"/>
        <w:rPr>
          <w:lang w:eastAsia="en-GB"/>
        </w:rPr>
      </w:pPr>
      <w:r w:rsidRPr="00BC11EB">
        <w:rPr>
          <w:lang w:eastAsia="en-GB"/>
        </w:rPr>
        <w:fldChar w:fldCharType="begin"/>
      </w:r>
      <w:r w:rsidRPr="00BC11EB">
        <w:rPr>
          <w:lang w:eastAsia="en-GB"/>
        </w:rPr>
        <w:instrText xml:space="preserve"> REF _Ref318044439 \h </w:instrText>
      </w:r>
      <w:r w:rsidRPr="00BC11EB">
        <w:rPr>
          <w:lang w:eastAsia="en-GB"/>
        </w:rPr>
      </w:r>
      <w:r w:rsidRPr="00BC11EB">
        <w:rPr>
          <w:lang w:eastAsia="en-GB"/>
        </w:rPr>
        <w:fldChar w:fldCharType="separate"/>
      </w:r>
      <w:r w:rsidRPr="00BC11EB">
        <w:t xml:space="preserve">Table </w:t>
      </w:r>
      <w:r w:rsidRPr="00BC11EB">
        <w:rPr>
          <w:noProof/>
        </w:rPr>
        <w:t>1</w:t>
      </w:r>
      <w:r w:rsidRPr="00BC11EB">
        <w:t xml:space="preserve"> – AMSA KPI Model</w:t>
      </w:r>
      <w:r w:rsidRPr="00BC11EB">
        <w:rPr>
          <w:lang w:eastAsia="en-GB"/>
        </w:rPr>
        <w:fldChar w:fldCharType="end"/>
      </w:r>
      <w:r w:rsidRPr="00BC11EB">
        <w:rPr>
          <w:lang w:eastAsia="en-GB"/>
        </w:rPr>
        <w:t>, details the current AMSA KPI’s for measuring contractor performance.</w:t>
      </w:r>
    </w:p>
    <w:p w14:paraId="55113D9C" w14:textId="77777777" w:rsidR="00136EDD" w:rsidRPr="00BC11EB" w:rsidRDefault="00136EDD" w:rsidP="00DF5727">
      <w:pPr>
        <w:pStyle w:val="AnnexHeading2"/>
      </w:pPr>
      <w:bookmarkStart w:id="57" w:name="_Toc124130613"/>
      <w:bookmarkStart w:id="58" w:name="_Ref110235638"/>
      <w:bookmarkStart w:id="59" w:name="_Toc124130609"/>
      <w:r w:rsidRPr="00BC11EB">
        <w:t>Operational Performance Criteria</w:t>
      </w:r>
    </w:p>
    <w:p w14:paraId="11757772" w14:textId="77777777" w:rsidR="00136EDD" w:rsidRPr="00BC11EB" w:rsidRDefault="00136EDD" w:rsidP="00E65D76">
      <w:pPr>
        <w:pStyle w:val="BodyText"/>
        <w:numPr>
          <w:ilvl w:val="0"/>
          <w:numId w:val="33"/>
        </w:numPr>
        <w:rPr>
          <w:lang w:eastAsia="en-GB"/>
        </w:rPr>
      </w:pPr>
      <w:r w:rsidRPr="00BC11EB">
        <w:rPr>
          <w:lang w:eastAsia="en-GB"/>
        </w:rPr>
        <w:t>The following operational performance criteria are measured through the KPI process:</w:t>
      </w:r>
    </w:p>
    <w:p w14:paraId="627407DC"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Standard of works</w:t>
      </w:r>
    </w:p>
    <w:p w14:paraId="185E6CA6"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AtoN performance levels</w:t>
      </w:r>
    </w:p>
    <w:p w14:paraId="797ADB17"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Quality, safety and environment</w:t>
      </w:r>
    </w:p>
    <w:p w14:paraId="793409CC"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General reporting requirements</w:t>
      </w:r>
    </w:p>
    <w:p w14:paraId="5C68CE78"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Monthly, quarterly and annual reporting requirements</w:t>
      </w:r>
    </w:p>
    <w:p w14:paraId="3BC5B912"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Project reporting requirements</w:t>
      </w:r>
      <w:r w:rsidRPr="00BC11EB">
        <w:rPr>
          <w:webHidden/>
          <w:sz w:val="20"/>
          <w:lang w:eastAsia="x-none"/>
        </w:rPr>
        <w:tab/>
      </w:r>
    </w:p>
    <w:p w14:paraId="2B59BB76" w14:textId="77777777" w:rsidR="00136EDD" w:rsidRPr="00BC11EB" w:rsidRDefault="00136EDD" w:rsidP="00E65D76">
      <w:pPr>
        <w:numPr>
          <w:ilvl w:val="1"/>
          <w:numId w:val="31"/>
        </w:numPr>
        <w:spacing w:before="100" w:beforeAutospacing="1" w:after="100" w:afterAutospacing="1"/>
      </w:pPr>
      <w:r w:rsidRPr="00BC11EB">
        <w:rPr>
          <w:sz w:val="20"/>
          <w:lang w:eastAsia="x-none"/>
        </w:rPr>
        <w:t>Incident reporting requirements</w:t>
      </w:r>
    </w:p>
    <w:p w14:paraId="2C796221" w14:textId="77777777" w:rsidR="00136EDD" w:rsidRPr="00BC11EB" w:rsidRDefault="00136EDD" w:rsidP="00DF5727">
      <w:pPr>
        <w:pStyle w:val="AnnexHeading2"/>
      </w:pPr>
      <w:r w:rsidRPr="00BC11EB">
        <w:t>Corporate Performance Criteria</w:t>
      </w:r>
    </w:p>
    <w:p w14:paraId="47B651AC" w14:textId="77777777" w:rsidR="00136EDD" w:rsidRPr="00BC11EB" w:rsidRDefault="00136EDD" w:rsidP="00E65D76">
      <w:pPr>
        <w:pStyle w:val="BodyTextIndent"/>
        <w:numPr>
          <w:ilvl w:val="0"/>
          <w:numId w:val="32"/>
        </w:numPr>
        <w:rPr>
          <w:lang w:eastAsia="en-GB"/>
        </w:rPr>
      </w:pPr>
      <w:r w:rsidRPr="00BC11EB">
        <w:t>The following management plans are in place to ensure that the agreed contract outcomes are achieved and are also monitored through the KPI process:</w:t>
      </w:r>
    </w:p>
    <w:p w14:paraId="38680A7A"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Contract management plan</w:t>
      </w:r>
    </w:p>
    <w:p w14:paraId="0A66BFBE" w14:textId="77777777" w:rsidR="00136EDD" w:rsidRPr="00BC11EB" w:rsidRDefault="00136EDD" w:rsidP="00E65D76">
      <w:pPr>
        <w:numPr>
          <w:ilvl w:val="2"/>
          <w:numId w:val="31"/>
        </w:numPr>
        <w:spacing w:before="100" w:beforeAutospacing="1" w:after="100" w:afterAutospacing="1"/>
        <w:rPr>
          <w:sz w:val="20"/>
          <w:lang w:eastAsia="x-none"/>
        </w:rPr>
      </w:pPr>
      <w:r w:rsidRPr="00BC11EB">
        <w:rPr>
          <w:sz w:val="20"/>
          <w:lang w:eastAsia="x-none"/>
        </w:rPr>
        <w:t>Risk management plan</w:t>
      </w:r>
    </w:p>
    <w:p w14:paraId="22D69233" w14:textId="77777777" w:rsidR="00136EDD" w:rsidRPr="00BC11EB" w:rsidRDefault="00136EDD" w:rsidP="00E65D76">
      <w:pPr>
        <w:numPr>
          <w:ilvl w:val="2"/>
          <w:numId w:val="31"/>
        </w:numPr>
        <w:spacing w:before="100" w:beforeAutospacing="1" w:after="100" w:afterAutospacing="1"/>
        <w:rPr>
          <w:sz w:val="20"/>
          <w:lang w:eastAsia="x-none"/>
        </w:rPr>
      </w:pPr>
      <w:r w:rsidRPr="00BC11EB">
        <w:rPr>
          <w:sz w:val="20"/>
          <w:lang w:eastAsia="x-none"/>
        </w:rPr>
        <w:t>Contract administration plan</w:t>
      </w:r>
    </w:p>
    <w:p w14:paraId="1CB36E85" w14:textId="77777777" w:rsidR="00136EDD" w:rsidRPr="00BC11EB" w:rsidRDefault="00136EDD" w:rsidP="00E65D76">
      <w:pPr>
        <w:numPr>
          <w:ilvl w:val="2"/>
          <w:numId w:val="31"/>
        </w:numPr>
        <w:spacing w:before="100" w:beforeAutospacing="1" w:after="100" w:afterAutospacing="1"/>
        <w:rPr>
          <w:sz w:val="20"/>
          <w:lang w:eastAsia="x-none"/>
        </w:rPr>
      </w:pPr>
      <w:r w:rsidRPr="00BC11EB">
        <w:rPr>
          <w:sz w:val="20"/>
          <w:lang w:eastAsia="x-none"/>
        </w:rPr>
        <w:t>Audit program</w:t>
      </w:r>
    </w:p>
    <w:p w14:paraId="2AA39C70" w14:textId="77777777" w:rsidR="00136EDD" w:rsidRPr="00BC11EB" w:rsidRDefault="00136EDD" w:rsidP="00E65D76">
      <w:pPr>
        <w:numPr>
          <w:ilvl w:val="2"/>
          <w:numId w:val="31"/>
        </w:numPr>
        <w:spacing w:before="100" w:beforeAutospacing="1" w:after="100" w:afterAutospacing="1"/>
        <w:rPr>
          <w:sz w:val="20"/>
          <w:lang w:eastAsia="x-none"/>
        </w:rPr>
      </w:pPr>
      <w:r w:rsidRPr="00BC11EB">
        <w:rPr>
          <w:sz w:val="20"/>
          <w:lang w:eastAsia="x-none"/>
        </w:rPr>
        <w:t>Quality, environment and safety management plan</w:t>
      </w:r>
    </w:p>
    <w:p w14:paraId="61B55066" w14:textId="77777777" w:rsidR="00136EDD" w:rsidRPr="00BC11EB" w:rsidRDefault="00136EDD" w:rsidP="00E65D76">
      <w:pPr>
        <w:numPr>
          <w:ilvl w:val="2"/>
          <w:numId w:val="31"/>
        </w:numPr>
        <w:spacing w:before="100" w:beforeAutospacing="1" w:after="100" w:afterAutospacing="1"/>
        <w:rPr>
          <w:sz w:val="20"/>
          <w:lang w:eastAsia="x-none"/>
        </w:rPr>
      </w:pPr>
      <w:r w:rsidRPr="00BC11EB">
        <w:rPr>
          <w:sz w:val="20"/>
          <w:lang w:eastAsia="x-none"/>
        </w:rPr>
        <w:t>Transition and disengagement plans</w:t>
      </w:r>
    </w:p>
    <w:p w14:paraId="03DA3F7C"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Human resource management plan</w:t>
      </w:r>
    </w:p>
    <w:p w14:paraId="66C23722" w14:textId="77777777" w:rsidR="00136EDD" w:rsidRPr="00BC11EB" w:rsidRDefault="00136EDD" w:rsidP="00E65D76">
      <w:pPr>
        <w:numPr>
          <w:ilvl w:val="2"/>
          <w:numId w:val="31"/>
        </w:numPr>
        <w:spacing w:before="100" w:beforeAutospacing="1" w:after="100" w:afterAutospacing="1"/>
        <w:rPr>
          <w:sz w:val="20"/>
          <w:lang w:eastAsia="x-none"/>
        </w:rPr>
      </w:pPr>
      <w:r w:rsidRPr="00BC11EB">
        <w:rPr>
          <w:sz w:val="20"/>
          <w:lang w:eastAsia="x-none"/>
        </w:rPr>
        <w:t>Staff management plan</w:t>
      </w:r>
    </w:p>
    <w:p w14:paraId="43CA114E" w14:textId="77777777" w:rsidR="00136EDD" w:rsidRPr="00BC11EB" w:rsidRDefault="00136EDD" w:rsidP="00E65D76">
      <w:pPr>
        <w:numPr>
          <w:ilvl w:val="2"/>
          <w:numId w:val="31"/>
        </w:numPr>
        <w:spacing w:before="100" w:beforeAutospacing="1" w:after="100" w:afterAutospacing="1"/>
        <w:rPr>
          <w:sz w:val="20"/>
          <w:lang w:eastAsia="x-none"/>
        </w:rPr>
      </w:pPr>
      <w:r w:rsidRPr="00BC11EB">
        <w:rPr>
          <w:sz w:val="20"/>
          <w:lang w:eastAsia="x-none"/>
        </w:rPr>
        <w:t>Training management plan</w:t>
      </w:r>
    </w:p>
    <w:p w14:paraId="3A06C423" w14:textId="77777777" w:rsidR="00136EDD" w:rsidRPr="00BC11EB" w:rsidRDefault="00136EDD" w:rsidP="00E65D76">
      <w:pPr>
        <w:numPr>
          <w:ilvl w:val="2"/>
          <w:numId w:val="31"/>
        </w:numPr>
        <w:spacing w:before="100" w:beforeAutospacing="1" w:after="100" w:afterAutospacing="1"/>
        <w:rPr>
          <w:sz w:val="20"/>
          <w:lang w:eastAsia="x-none"/>
        </w:rPr>
      </w:pPr>
      <w:r w:rsidRPr="00BC11EB">
        <w:rPr>
          <w:sz w:val="20"/>
          <w:lang w:eastAsia="x-none"/>
        </w:rPr>
        <w:t>Occupational health and safety plan</w:t>
      </w:r>
    </w:p>
    <w:p w14:paraId="309F54A6"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Engineering management plan</w:t>
      </w:r>
    </w:p>
    <w:p w14:paraId="6B7F274A"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Engineering design review</w:t>
      </w:r>
    </w:p>
    <w:p w14:paraId="08132A90"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Licensing and certification</w:t>
      </w:r>
    </w:p>
    <w:p w14:paraId="62548058" w14:textId="77777777" w:rsidR="00136EDD" w:rsidRPr="00BC11EB" w:rsidRDefault="00136EDD" w:rsidP="00DF5727">
      <w:pPr>
        <w:pStyle w:val="AnnexHeading2"/>
      </w:pPr>
      <w:r w:rsidRPr="00BC11EB">
        <w:t>KPI Requirements</w:t>
      </w:r>
      <w:bookmarkEnd w:id="57"/>
    </w:p>
    <w:p w14:paraId="5ECCAC59" w14:textId="77777777" w:rsidR="00136EDD" w:rsidRPr="00BC11EB" w:rsidRDefault="00136EDD" w:rsidP="00E65D76">
      <w:pPr>
        <w:pStyle w:val="Heading4"/>
        <w:keepNext w:val="0"/>
        <w:keepLines/>
        <w:numPr>
          <w:ilvl w:val="0"/>
          <w:numId w:val="29"/>
        </w:numPr>
      </w:pPr>
      <w:r w:rsidRPr="00BC11EB">
        <w:t>KPI’s are used to measure contractor performance over the contract period and are linked to an annual performance payment, which along with the monthly base fee, forms the annual contract price.</w:t>
      </w:r>
    </w:p>
    <w:p w14:paraId="6CFCC040" w14:textId="77777777" w:rsidR="00136EDD" w:rsidRPr="00BC11EB" w:rsidRDefault="00136EDD" w:rsidP="00E65D76">
      <w:pPr>
        <w:pStyle w:val="Heading4"/>
        <w:keepNext w:val="0"/>
        <w:keepLines/>
        <w:numPr>
          <w:ilvl w:val="0"/>
          <w:numId w:val="29"/>
        </w:numPr>
      </w:pPr>
      <w:r w:rsidRPr="00BC11EB">
        <w:t>KPI’s are reviewed and agreed on an annual basis.  The annual contract review process allows for KPI’s to be altered to address issues or opportunities identified during the previous year.</w:t>
      </w:r>
    </w:p>
    <w:p w14:paraId="376842FF" w14:textId="77777777" w:rsidR="00136EDD" w:rsidRPr="00BC11EB" w:rsidRDefault="00136EDD" w:rsidP="00E65D76">
      <w:pPr>
        <w:pStyle w:val="BodyTextIndent"/>
        <w:numPr>
          <w:ilvl w:val="0"/>
          <w:numId w:val="29"/>
        </w:numPr>
        <w:rPr>
          <w:lang w:eastAsia="de-DE"/>
        </w:rPr>
      </w:pPr>
      <w:r w:rsidRPr="00BC11EB">
        <w:rPr>
          <w:lang w:eastAsia="de-DE"/>
        </w:rPr>
        <w:t>Performance against the agreed KPI’s are reviewed, discussed and agreed on a quarterly basis.</w:t>
      </w:r>
    </w:p>
    <w:p w14:paraId="35DF1245" w14:textId="77777777" w:rsidR="00136EDD" w:rsidRPr="00BC11EB" w:rsidRDefault="00136EDD" w:rsidP="00DF5727">
      <w:pPr>
        <w:pStyle w:val="AnnexHeading2"/>
      </w:pPr>
      <w:bookmarkStart w:id="60" w:name="_Ref110239422"/>
      <w:bookmarkStart w:id="61" w:name="_Ref110239512"/>
      <w:bookmarkStart w:id="62" w:name="_Ref110239536"/>
      <w:bookmarkStart w:id="63" w:name="_Ref110239579"/>
      <w:bookmarkStart w:id="64" w:name="_Toc124130611"/>
      <w:bookmarkEnd w:id="58"/>
      <w:bookmarkEnd w:id="59"/>
      <w:r w:rsidRPr="00BC11EB">
        <w:t>AtoN Performance Levels</w:t>
      </w:r>
      <w:bookmarkEnd w:id="60"/>
      <w:bookmarkEnd w:id="61"/>
      <w:bookmarkEnd w:id="62"/>
      <w:bookmarkEnd w:id="63"/>
      <w:bookmarkEnd w:id="64"/>
    </w:p>
    <w:p w14:paraId="49CCAE8B" w14:textId="77777777" w:rsidR="00136EDD" w:rsidRPr="00BC11EB" w:rsidRDefault="00136EDD" w:rsidP="00E65D76">
      <w:pPr>
        <w:pStyle w:val="Heading4"/>
        <w:numPr>
          <w:ilvl w:val="0"/>
          <w:numId w:val="30"/>
        </w:numPr>
        <w:tabs>
          <w:tab w:val="clear" w:pos="720"/>
          <w:tab w:val="num" w:pos="1352"/>
        </w:tabs>
        <w:ind w:left="1352"/>
      </w:pPr>
      <w:r w:rsidRPr="00BC11EB">
        <w:lastRenderedPageBreak/>
        <w:t>Maintenance and fault/failure restoration strategies are required to be in place to achieve the agreed availability and repair times.</w:t>
      </w:r>
    </w:p>
    <w:p w14:paraId="4C50DD4B" w14:textId="77777777" w:rsidR="00136EDD" w:rsidRPr="00BC11EB" w:rsidRDefault="00136EDD" w:rsidP="00E65D76">
      <w:pPr>
        <w:pStyle w:val="Heading4"/>
        <w:numPr>
          <w:ilvl w:val="0"/>
          <w:numId w:val="30"/>
        </w:numPr>
        <w:tabs>
          <w:tab w:val="clear" w:pos="720"/>
          <w:tab w:val="num" w:pos="1352"/>
        </w:tabs>
        <w:ind w:left="1352"/>
      </w:pPr>
      <w:r w:rsidRPr="00BC11EB">
        <w:t>Performance levels are calculated in accordance with AMSA and IALA guidelines and reported quarterly.</w:t>
      </w:r>
    </w:p>
    <w:p w14:paraId="55465512" w14:textId="77777777" w:rsidR="00136EDD" w:rsidRPr="00BC11EB" w:rsidRDefault="00136EDD" w:rsidP="00E65D76">
      <w:pPr>
        <w:pStyle w:val="Heading4"/>
        <w:numPr>
          <w:ilvl w:val="0"/>
          <w:numId w:val="30"/>
        </w:numPr>
        <w:tabs>
          <w:tab w:val="clear" w:pos="720"/>
          <w:tab w:val="num" w:pos="1352"/>
        </w:tabs>
        <w:ind w:left="1352"/>
      </w:pPr>
      <w:r w:rsidRPr="00BC11EB">
        <w:t>Equipment availability and failure restoration time is measured from the issue and cancellation of maritime safety information (</w:t>
      </w:r>
      <w:proofErr w:type="spellStart"/>
      <w:r w:rsidRPr="00BC11EB">
        <w:t>Auscoast</w:t>
      </w:r>
      <w:proofErr w:type="spellEnd"/>
      <w:r w:rsidRPr="00BC11EB">
        <w:t xml:space="preserve"> Warning or </w:t>
      </w:r>
      <w:proofErr w:type="spellStart"/>
      <w:r w:rsidRPr="00BC11EB">
        <w:t>ReefVTS</w:t>
      </w:r>
      <w:proofErr w:type="spellEnd"/>
      <w:r w:rsidRPr="00BC11EB">
        <w:t xml:space="preserve"> failure notification).</w:t>
      </w:r>
    </w:p>
    <w:p w14:paraId="063A70AE" w14:textId="77777777" w:rsidR="00136EDD" w:rsidRPr="00BC11EB" w:rsidRDefault="00136EDD" w:rsidP="00E65D76">
      <w:pPr>
        <w:pStyle w:val="BodyTextIndent"/>
        <w:numPr>
          <w:ilvl w:val="0"/>
          <w:numId w:val="30"/>
        </w:numPr>
        <w:ind w:left="1352"/>
        <w:rPr>
          <w:lang w:eastAsia="de-DE"/>
        </w:rPr>
      </w:pPr>
      <w:r w:rsidRPr="00BC11EB">
        <w:rPr>
          <w:lang w:eastAsia="de-DE"/>
        </w:rPr>
        <w:t>The contractor is not penalised for failures due to unforeseen events such as severe weather events, vandalism or natural disasters</w:t>
      </w:r>
    </w:p>
    <w:p w14:paraId="0B016E39" w14:textId="77777777" w:rsidR="00136EDD" w:rsidRPr="00BC11EB" w:rsidRDefault="00136EDD" w:rsidP="00DF5727">
      <w:pPr>
        <w:pStyle w:val="AnnexHeading2"/>
      </w:pPr>
      <w:r w:rsidRPr="00BC11EB">
        <w:t>Quality, Safety and Environmental Performance</w:t>
      </w:r>
    </w:p>
    <w:p w14:paraId="50EE3E39" w14:textId="77777777" w:rsidR="00136EDD" w:rsidRPr="00BC11EB" w:rsidRDefault="00136EDD" w:rsidP="00E65D76">
      <w:pPr>
        <w:pStyle w:val="BodyText"/>
        <w:numPr>
          <w:ilvl w:val="0"/>
          <w:numId w:val="31"/>
        </w:numPr>
        <w:rPr>
          <w:lang w:eastAsia="en-GB"/>
        </w:rPr>
      </w:pPr>
      <w:r w:rsidRPr="00BC11EB">
        <w:t xml:space="preserve">The contractor must maintain certification for quality, safety and environmental management systems. </w:t>
      </w:r>
    </w:p>
    <w:p w14:paraId="5ED5EF6A" w14:textId="77777777" w:rsidR="00136EDD" w:rsidRPr="00BC11EB" w:rsidRDefault="00136EDD" w:rsidP="00E65D76">
      <w:pPr>
        <w:pStyle w:val="BodyText"/>
        <w:numPr>
          <w:ilvl w:val="0"/>
          <w:numId w:val="31"/>
        </w:numPr>
        <w:rPr>
          <w:lang w:eastAsia="en-GB"/>
        </w:rPr>
      </w:pPr>
      <w:r w:rsidRPr="00BC11EB">
        <w:t xml:space="preserve">Lagging indicators such as number of lost time injuries or medical treated injuries are recorded but are not linked to performance payments.  Incident and accident reporting information is a critical input to minimising future incidents.  Any indicators that encourage </w:t>
      </w:r>
      <w:proofErr w:type="gramStart"/>
      <w:r w:rsidRPr="00BC11EB">
        <w:t>non reporting</w:t>
      </w:r>
      <w:proofErr w:type="gramEnd"/>
      <w:r w:rsidRPr="00BC11EB">
        <w:t xml:space="preserve"> should be avoided in performance payment based systems. </w:t>
      </w:r>
    </w:p>
    <w:p w14:paraId="504EA620" w14:textId="77777777" w:rsidR="00136EDD" w:rsidRPr="00BC11EB" w:rsidRDefault="00136EDD" w:rsidP="00E65D76">
      <w:pPr>
        <w:pStyle w:val="BodyText"/>
        <w:numPr>
          <w:ilvl w:val="0"/>
          <w:numId w:val="31"/>
        </w:numPr>
      </w:pPr>
      <w:r w:rsidRPr="00BC11EB">
        <w:t xml:space="preserve">Positive Performance Indicators (PPI’s) or leading indicators are used to measure actions that the contractor takes to achieve its safety targets. </w:t>
      </w:r>
    </w:p>
    <w:p w14:paraId="7447F3B0" w14:textId="77777777" w:rsidR="00136EDD" w:rsidRPr="00BC11EB" w:rsidRDefault="00136EDD" w:rsidP="00E65D76">
      <w:pPr>
        <w:pStyle w:val="BodyText"/>
        <w:numPr>
          <w:ilvl w:val="0"/>
          <w:numId w:val="31"/>
        </w:numPr>
        <w:rPr>
          <w:lang w:eastAsia="en-GB"/>
        </w:rPr>
      </w:pPr>
      <w:r w:rsidRPr="00BC11EB">
        <w:t>Good performance against PPI’s will lead to good safety outcomes. The following PPI’s could be considered for use in a KPI framework:</w:t>
      </w:r>
    </w:p>
    <w:p w14:paraId="075C8D85"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Number of OHS training &amp; programs</w:t>
      </w:r>
    </w:p>
    <w:p w14:paraId="04ADCE0F"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 xml:space="preserve">Incident reports - the numbers of days overdue: &gt; 3 months </w:t>
      </w:r>
    </w:p>
    <w:p w14:paraId="1AC6C568"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 xml:space="preserve">Hazard reports - the number of days overdue: &gt; 3 months </w:t>
      </w:r>
    </w:p>
    <w:p w14:paraId="568FE3D9"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Number of safety inspections/audits conducted</w:t>
      </w:r>
    </w:p>
    <w:p w14:paraId="6924D718"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Percentage of sub-standard conditions identified and corrected</w:t>
      </w:r>
    </w:p>
    <w:p w14:paraId="455C96B3"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Percentage of employees with adequate OHS training.</w:t>
      </w:r>
    </w:p>
    <w:p w14:paraId="0C0E28D9" w14:textId="77777777" w:rsidR="00136EDD" w:rsidRPr="00BC11EB" w:rsidRDefault="00136EDD" w:rsidP="00136EDD">
      <w:pPr>
        <w:pStyle w:val="BodyText"/>
        <w:rPr>
          <w:lang w:eastAsia="en-GB"/>
        </w:rPr>
      </w:pPr>
    </w:p>
    <w:p w14:paraId="1641BBD1" w14:textId="77777777" w:rsidR="00136EDD" w:rsidRPr="00BC11EB" w:rsidRDefault="00136EDD" w:rsidP="00136EDD">
      <w:pPr>
        <w:pStyle w:val="BodyText"/>
        <w:rPr>
          <w:lang w:eastAsia="en-GB"/>
        </w:rPr>
        <w:sectPr w:rsidR="00136EDD" w:rsidRPr="00BC11EB" w:rsidSect="00136EDD">
          <w:headerReference w:type="default" r:id="rId19"/>
          <w:footerReference w:type="default" r:id="rId20"/>
          <w:pgSz w:w="11906" w:h="16838"/>
          <w:pgMar w:top="1134" w:right="1134" w:bottom="1134" w:left="1134" w:header="709" w:footer="709" w:gutter="0"/>
          <w:cols w:space="708"/>
          <w:docGrid w:linePitch="360"/>
        </w:sectPr>
      </w:pPr>
    </w:p>
    <w:tbl>
      <w:tblPr>
        <w:tblpPr w:leftFromText="180" w:rightFromText="180" w:horzAnchor="margin" w:tblpXSpec="center" w:tblpY="554"/>
        <w:tblW w:w="15672" w:type="dxa"/>
        <w:tblLayout w:type="fixed"/>
        <w:tblLook w:val="0000" w:firstRow="0" w:lastRow="0" w:firstColumn="0" w:lastColumn="0" w:noHBand="0" w:noVBand="0"/>
      </w:tblPr>
      <w:tblGrid>
        <w:gridCol w:w="607"/>
        <w:gridCol w:w="2140"/>
        <w:gridCol w:w="587"/>
        <w:gridCol w:w="2931"/>
        <w:gridCol w:w="557"/>
        <w:gridCol w:w="557"/>
        <w:gridCol w:w="557"/>
        <w:gridCol w:w="557"/>
        <w:gridCol w:w="4193"/>
        <w:gridCol w:w="1080"/>
        <w:gridCol w:w="720"/>
        <w:gridCol w:w="1186"/>
      </w:tblGrid>
      <w:tr w:rsidR="00136EDD" w:rsidRPr="00BC11EB" w14:paraId="769192BD" w14:textId="77777777">
        <w:trPr>
          <w:trHeight w:val="480"/>
        </w:trPr>
        <w:tc>
          <w:tcPr>
            <w:tcW w:w="607" w:type="dxa"/>
            <w:tcBorders>
              <w:top w:val="single" w:sz="4" w:space="0" w:color="auto"/>
              <w:left w:val="single" w:sz="4" w:space="0" w:color="auto"/>
              <w:bottom w:val="single" w:sz="4" w:space="0" w:color="auto"/>
              <w:right w:val="single" w:sz="4" w:space="0" w:color="auto"/>
            </w:tcBorders>
            <w:shd w:val="clear" w:color="auto" w:fill="auto"/>
          </w:tcPr>
          <w:p w14:paraId="72CEF021" w14:textId="77777777" w:rsidR="00136EDD" w:rsidRPr="00BC11EB" w:rsidRDefault="00136EDD" w:rsidP="00136EDD">
            <w:pPr>
              <w:spacing w:before="120"/>
              <w:jc w:val="center"/>
              <w:rPr>
                <w:rFonts w:cs="Arial"/>
                <w:b/>
                <w:bCs/>
                <w:sz w:val="18"/>
                <w:szCs w:val="18"/>
              </w:rPr>
            </w:pPr>
            <w:r w:rsidRPr="00BC11EB">
              <w:rPr>
                <w:rFonts w:cs="Arial"/>
                <w:b/>
                <w:bCs/>
                <w:sz w:val="18"/>
                <w:szCs w:val="18"/>
              </w:rPr>
              <w:lastRenderedPageBreak/>
              <w:t>No.</w:t>
            </w:r>
          </w:p>
        </w:tc>
        <w:tc>
          <w:tcPr>
            <w:tcW w:w="2140" w:type="dxa"/>
            <w:tcBorders>
              <w:top w:val="single" w:sz="4" w:space="0" w:color="auto"/>
              <w:left w:val="nil"/>
              <w:bottom w:val="single" w:sz="4" w:space="0" w:color="auto"/>
              <w:right w:val="single" w:sz="4" w:space="0" w:color="auto"/>
            </w:tcBorders>
            <w:shd w:val="clear" w:color="auto" w:fill="auto"/>
          </w:tcPr>
          <w:p w14:paraId="07DF0C77" w14:textId="77777777" w:rsidR="00136EDD" w:rsidRPr="00BC11EB" w:rsidRDefault="00136EDD" w:rsidP="00136EDD">
            <w:pPr>
              <w:spacing w:before="120"/>
              <w:rPr>
                <w:rFonts w:cs="Arial"/>
                <w:b/>
                <w:bCs/>
                <w:sz w:val="18"/>
                <w:szCs w:val="18"/>
              </w:rPr>
            </w:pPr>
            <w:r w:rsidRPr="00BC11EB">
              <w:rPr>
                <w:rFonts w:cs="Arial"/>
                <w:b/>
                <w:bCs/>
                <w:sz w:val="18"/>
                <w:szCs w:val="18"/>
              </w:rPr>
              <w:t>Item</w:t>
            </w:r>
          </w:p>
        </w:tc>
        <w:tc>
          <w:tcPr>
            <w:tcW w:w="587" w:type="dxa"/>
            <w:tcBorders>
              <w:top w:val="single" w:sz="4" w:space="0" w:color="auto"/>
              <w:left w:val="nil"/>
              <w:bottom w:val="single" w:sz="4" w:space="0" w:color="auto"/>
              <w:right w:val="single" w:sz="4" w:space="0" w:color="auto"/>
            </w:tcBorders>
            <w:shd w:val="clear" w:color="auto" w:fill="auto"/>
          </w:tcPr>
          <w:p w14:paraId="12EDE90E" w14:textId="77777777" w:rsidR="00136EDD" w:rsidRPr="00BC11EB" w:rsidRDefault="00136EDD" w:rsidP="00136EDD">
            <w:pPr>
              <w:spacing w:before="120"/>
              <w:jc w:val="center"/>
              <w:rPr>
                <w:rFonts w:cs="Arial"/>
                <w:b/>
                <w:bCs/>
                <w:sz w:val="18"/>
                <w:szCs w:val="18"/>
              </w:rPr>
            </w:pPr>
            <w:r w:rsidRPr="00BC11EB">
              <w:rPr>
                <w:rFonts w:cs="Arial"/>
                <w:b/>
                <w:bCs/>
                <w:sz w:val="18"/>
                <w:szCs w:val="18"/>
              </w:rPr>
              <w:t>Sub Item</w:t>
            </w:r>
          </w:p>
        </w:tc>
        <w:tc>
          <w:tcPr>
            <w:tcW w:w="2931" w:type="dxa"/>
            <w:tcBorders>
              <w:top w:val="single" w:sz="4" w:space="0" w:color="auto"/>
              <w:left w:val="nil"/>
              <w:bottom w:val="single" w:sz="4" w:space="0" w:color="auto"/>
              <w:right w:val="single" w:sz="4" w:space="0" w:color="auto"/>
            </w:tcBorders>
            <w:shd w:val="clear" w:color="auto" w:fill="auto"/>
          </w:tcPr>
          <w:p w14:paraId="4C127DED" w14:textId="77777777" w:rsidR="00136EDD" w:rsidRPr="00BC11EB" w:rsidRDefault="00136EDD" w:rsidP="00136EDD">
            <w:pPr>
              <w:spacing w:before="120"/>
              <w:rPr>
                <w:rFonts w:cs="Arial"/>
                <w:b/>
                <w:bCs/>
                <w:sz w:val="18"/>
                <w:szCs w:val="18"/>
              </w:rPr>
            </w:pPr>
            <w:r w:rsidRPr="00BC11EB">
              <w:rPr>
                <w:rFonts w:cs="Arial"/>
                <w:b/>
                <w:bCs/>
                <w:sz w:val="18"/>
                <w:szCs w:val="18"/>
              </w:rPr>
              <w:t>Requirement</w:t>
            </w:r>
          </w:p>
        </w:tc>
        <w:tc>
          <w:tcPr>
            <w:tcW w:w="557" w:type="dxa"/>
            <w:tcBorders>
              <w:top w:val="single" w:sz="4" w:space="0" w:color="auto"/>
              <w:left w:val="nil"/>
              <w:bottom w:val="single" w:sz="4" w:space="0" w:color="auto"/>
              <w:right w:val="single" w:sz="4" w:space="0" w:color="auto"/>
            </w:tcBorders>
            <w:shd w:val="clear" w:color="auto" w:fill="auto"/>
          </w:tcPr>
          <w:p w14:paraId="7C75BDA4" w14:textId="77777777" w:rsidR="00136EDD" w:rsidRPr="00BC11EB" w:rsidRDefault="00136EDD" w:rsidP="00136EDD">
            <w:pPr>
              <w:spacing w:before="120"/>
              <w:jc w:val="center"/>
              <w:rPr>
                <w:rFonts w:cs="Arial"/>
                <w:b/>
                <w:bCs/>
                <w:sz w:val="18"/>
                <w:szCs w:val="18"/>
              </w:rPr>
            </w:pPr>
            <w:r w:rsidRPr="00BC11EB">
              <w:rPr>
                <w:rFonts w:cs="Arial"/>
                <w:b/>
                <w:bCs/>
                <w:sz w:val="18"/>
                <w:szCs w:val="18"/>
              </w:rPr>
              <w:t>Q1</w:t>
            </w:r>
          </w:p>
        </w:tc>
        <w:tc>
          <w:tcPr>
            <w:tcW w:w="557" w:type="dxa"/>
            <w:tcBorders>
              <w:top w:val="single" w:sz="4" w:space="0" w:color="auto"/>
              <w:left w:val="nil"/>
              <w:bottom w:val="single" w:sz="4" w:space="0" w:color="auto"/>
              <w:right w:val="single" w:sz="4" w:space="0" w:color="auto"/>
            </w:tcBorders>
            <w:shd w:val="clear" w:color="auto" w:fill="auto"/>
          </w:tcPr>
          <w:p w14:paraId="4BF946E5" w14:textId="77777777" w:rsidR="00136EDD" w:rsidRPr="00BC11EB" w:rsidRDefault="00136EDD" w:rsidP="00136EDD">
            <w:pPr>
              <w:spacing w:before="120"/>
              <w:jc w:val="center"/>
              <w:rPr>
                <w:rFonts w:cs="Arial"/>
                <w:b/>
                <w:bCs/>
                <w:sz w:val="18"/>
                <w:szCs w:val="18"/>
              </w:rPr>
            </w:pPr>
            <w:r w:rsidRPr="00BC11EB">
              <w:rPr>
                <w:rFonts w:cs="Arial"/>
                <w:b/>
                <w:bCs/>
                <w:sz w:val="18"/>
                <w:szCs w:val="18"/>
              </w:rPr>
              <w:t>Q2</w:t>
            </w:r>
          </w:p>
        </w:tc>
        <w:tc>
          <w:tcPr>
            <w:tcW w:w="557" w:type="dxa"/>
            <w:tcBorders>
              <w:top w:val="single" w:sz="4" w:space="0" w:color="auto"/>
              <w:left w:val="nil"/>
              <w:bottom w:val="single" w:sz="4" w:space="0" w:color="auto"/>
              <w:right w:val="single" w:sz="4" w:space="0" w:color="auto"/>
            </w:tcBorders>
            <w:shd w:val="clear" w:color="auto" w:fill="auto"/>
          </w:tcPr>
          <w:p w14:paraId="3521A505" w14:textId="77777777" w:rsidR="00136EDD" w:rsidRPr="00BC11EB" w:rsidRDefault="00136EDD" w:rsidP="00136EDD">
            <w:pPr>
              <w:spacing w:before="120"/>
              <w:jc w:val="center"/>
              <w:rPr>
                <w:rFonts w:cs="Arial"/>
                <w:b/>
                <w:bCs/>
                <w:sz w:val="18"/>
                <w:szCs w:val="18"/>
              </w:rPr>
            </w:pPr>
            <w:r w:rsidRPr="00BC11EB">
              <w:rPr>
                <w:rFonts w:cs="Arial"/>
                <w:b/>
                <w:bCs/>
                <w:sz w:val="18"/>
                <w:szCs w:val="18"/>
              </w:rPr>
              <w:t>Q3</w:t>
            </w:r>
          </w:p>
        </w:tc>
        <w:tc>
          <w:tcPr>
            <w:tcW w:w="557" w:type="dxa"/>
            <w:tcBorders>
              <w:top w:val="single" w:sz="4" w:space="0" w:color="auto"/>
              <w:left w:val="nil"/>
              <w:bottom w:val="single" w:sz="4" w:space="0" w:color="auto"/>
              <w:right w:val="single" w:sz="4" w:space="0" w:color="auto"/>
            </w:tcBorders>
            <w:shd w:val="clear" w:color="auto" w:fill="auto"/>
          </w:tcPr>
          <w:p w14:paraId="66C484E2" w14:textId="77777777" w:rsidR="00136EDD" w:rsidRPr="00BC11EB" w:rsidRDefault="00136EDD" w:rsidP="00136EDD">
            <w:pPr>
              <w:spacing w:before="120"/>
              <w:jc w:val="center"/>
              <w:rPr>
                <w:rFonts w:cs="Arial"/>
                <w:b/>
                <w:bCs/>
                <w:sz w:val="18"/>
                <w:szCs w:val="18"/>
              </w:rPr>
            </w:pPr>
            <w:r w:rsidRPr="00BC11EB">
              <w:rPr>
                <w:rFonts w:cs="Arial"/>
                <w:b/>
                <w:bCs/>
                <w:sz w:val="18"/>
                <w:szCs w:val="18"/>
              </w:rPr>
              <w:t>Q4</w:t>
            </w:r>
          </w:p>
        </w:tc>
        <w:tc>
          <w:tcPr>
            <w:tcW w:w="4193" w:type="dxa"/>
            <w:tcBorders>
              <w:top w:val="single" w:sz="4" w:space="0" w:color="auto"/>
              <w:left w:val="nil"/>
              <w:bottom w:val="single" w:sz="4" w:space="0" w:color="auto"/>
              <w:right w:val="single" w:sz="4" w:space="0" w:color="auto"/>
            </w:tcBorders>
            <w:shd w:val="clear" w:color="auto" w:fill="auto"/>
          </w:tcPr>
          <w:p w14:paraId="1C2ACAAA" w14:textId="77777777" w:rsidR="00136EDD" w:rsidRPr="00BC11EB" w:rsidRDefault="00136EDD" w:rsidP="00136EDD">
            <w:pPr>
              <w:spacing w:before="120"/>
              <w:rPr>
                <w:rFonts w:cs="Arial"/>
                <w:b/>
                <w:bCs/>
                <w:sz w:val="18"/>
                <w:szCs w:val="18"/>
              </w:rPr>
            </w:pPr>
            <w:r w:rsidRPr="00BC11EB">
              <w:rPr>
                <w:rFonts w:cs="Arial"/>
                <w:b/>
                <w:bCs/>
                <w:sz w:val="18"/>
                <w:szCs w:val="18"/>
              </w:rPr>
              <w:t>Measurement</w:t>
            </w:r>
          </w:p>
        </w:tc>
        <w:tc>
          <w:tcPr>
            <w:tcW w:w="1800" w:type="dxa"/>
            <w:gridSpan w:val="2"/>
            <w:tcBorders>
              <w:top w:val="single" w:sz="4" w:space="0" w:color="auto"/>
              <w:left w:val="nil"/>
              <w:bottom w:val="single" w:sz="4" w:space="0" w:color="auto"/>
              <w:right w:val="single" w:sz="4" w:space="0" w:color="auto"/>
            </w:tcBorders>
            <w:shd w:val="clear" w:color="auto" w:fill="auto"/>
          </w:tcPr>
          <w:p w14:paraId="30AD9933" w14:textId="77777777" w:rsidR="00136EDD" w:rsidRPr="00BC11EB" w:rsidRDefault="00136EDD" w:rsidP="00136EDD">
            <w:pPr>
              <w:spacing w:before="120"/>
              <w:jc w:val="center"/>
              <w:rPr>
                <w:rFonts w:cs="Arial"/>
                <w:b/>
                <w:bCs/>
                <w:sz w:val="18"/>
                <w:szCs w:val="18"/>
              </w:rPr>
            </w:pPr>
            <w:r w:rsidRPr="00BC11EB">
              <w:rPr>
                <w:rFonts w:cs="Arial"/>
                <w:b/>
                <w:bCs/>
                <w:sz w:val="18"/>
                <w:szCs w:val="18"/>
              </w:rPr>
              <w:t>Performance Measure</w:t>
            </w:r>
          </w:p>
          <w:p w14:paraId="0EDB1146" w14:textId="77777777" w:rsidR="00136EDD" w:rsidRPr="00BC11EB" w:rsidRDefault="00136EDD" w:rsidP="00136EDD">
            <w:pPr>
              <w:spacing w:before="120"/>
              <w:jc w:val="center"/>
              <w:rPr>
                <w:rFonts w:cs="Arial"/>
                <w:b/>
                <w:bCs/>
                <w:color w:val="0000FF"/>
                <w:sz w:val="18"/>
                <w:szCs w:val="18"/>
              </w:rPr>
            </w:pPr>
            <w:r w:rsidRPr="00BC11EB">
              <w:rPr>
                <w:rFonts w:cs="Arial"/>
                <w:b/>
                <w:bCs/>
                <w:color w:val="0000FF"/>
                <w:sz w:val="18"/>
                <w:szCs w:val="18"/>
              </w:rPr>
              <w:t> </w:t>
            </w:r>
          </w:p>
        </w:tc>
        <w:tc>
          <w:tcPr>
            <w:tcW w:w="1186" w:type="dxa"/>
            <w:tcBorders>
              <w:top w:val="single" w:sz="4" w:space="0" w:color="auto"/>
              <w:left w:val="nil"/>
              <w:bottom w:val="single" w:sz="4" w:space="0" w:color="auto"/>
              <w:right w:val="single" w:sz="4" w:space="0" w:color="auto"/>
            </w:tcBorders>
            <w:shd w:val="clear" w:color="auto" w:fill="auto"/>
          </w:tcPr>
          <w:p w14:paraId="05325272" w14:textId="77777777" w:rsidR="00136EDD" w:rsidRPr="00BC11EB" w:rsidRDefault="00136EDD" w:rsidP="00136EDD">
            <w:pPr>
              <w:spacing w:before="120"/>
              <w:jc w:val="center"/>
              <w:rPr>
                <w:rFonts w:cs="Arial"/>
                <w:b/>
                <w:bCs/>
                <w:sz w:val="18"/>
                <w:szCs w:val="18"/>
              </w:rPr>
            </w:pPr>
            <w:r w:rsidRPr="00BC11EB">
              <w:rPr>
                <w:rFonts w:cs="Arial"/>
                <w:b/>
                <w:bCs/>
                <w:sz w:val="18"/>
                <w:szCs w:val="18"/>
              </w:rPr>
              <w:t>Weighting (%)</w:t>
            </w:r>
          </w:p>
        </w:tc>
      </w:tr>
      <w:tr w:rsidR="00136EDD" w:rsidRPr="00BC11EB" w14:paraId="2085481A" w14:textId="77777777">
        <w:trPr>
          <w:trHeight w:val="404"/>
        </w:trPr>
        <w:tc>
          <w:tcPr>
            <w:tcW w:w="607" w:type="dxa"/>
            <w:vMerge w:val="restart"/>
            <w:tcBorders>
              <w:top w:val="nil"/>
              <w:left w:val="single" w:sz="4" w:space="0" w:color="auto"/>
              <w:bottom w:val="single" w:sz="4" w:space="0" w:color="auto"/>
              <w:right w:val="single" w:sz="4" w:space="0" w:color="auto"/>
            </w:tcBorders>
            <w:shd w:val="clear" w:color="auto" w:fill="auto"/>
          </w:tcPr>
          <w:p w14:paraId="49B746C2" w14:textId="77777777" w:rsidR="00136EDD" w:rsidRPr="00BC11EB" w:rsidRDefault="00136EDD" w:rsidP="00136EDD">
            <w:pPr>
              <w:spacing w:before="120"/>
              <w:jc w:val="center"/>
              <w:rPr>
                <w:rFonts w:cs="Arial"/>
                <w:b/>
                <w:bCs/>
                <w:sz w:val="18"/>
                <w:szCs w:val="18"/>
              </w:rPr>
            </w:pPr>
            <w:r w:rsidRPr="00BC11EB">
              <w:rPr>
                <w:rFonts w:cs="Arial"/>
                <w:b/>
                <w:bCs/>
                <w:sz w:val="18"/>
                <w:szCs w:val="18"/>
              </w:rPr>
              <w:t>1</w:t>
            </w:r>
          </w:p>
        </w:tc>
        <w:tc>
          <w:tcPr>
            <w:tcW w:w="13879" w:type="dxa"/>
            <w:gridSpan w:val="10"/>
            <w:tcBorders>
              <w:top w:val="single" w:sz="4" w:space="0" w:color="auto"/>
              <w:left w:val="nil"/>
              <w:bottom w:val="single" w:sz="4" w:space="0" w:color="auto"/>
              <w:right w:val="single" w:sz="4" w:space="0" w:color="auto"/>
            </w:tcBorders>
            <w:shd w:val="clear" w:color="auto" w:fill="auto"/>
            <w:vAlign w:val="center"/>
          </w:tcPr>
          <w:p w14:paraId="1722621C" w14:textId="77777777" w:rsidR="00136EDD" w:rsidRPr="00BC11EB" w:rsidRDefault="00136EDD" w:rsidP="00136EDD">
            <w:pPr>
              <w:spacing w:before="120" w:after="120"/>
              <w:rPr>
                <w:rFonts w:cs="Arial"/>
                <w:sz w:val="18"/>
                <w:szCs w:val="18"/>
              </w:rPr>
            </w:pPr>
            <w:r w:rsidRPr="00BC11EB">
              <w:rPr>
                <w:rFonts w:cs="Arial"/>
                <w:b/>
                <w:bCs/>
                <w:sz w:val="20"/>
                <w:szCs w:val="20"/>
              </w:rPr>
              <w:t>Availability</w:t>
            </w:r>
          </w:p>
        </w:tc>
        <w:tc>
          <w:tcPr>
            <w:tcW w:w="11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1A99A6" w14:textId="77777777" w:rsidR="00136EDD" w:rsidRPr="00BC11EB" w:rsidRDefault="00136EDD" w:rsidP="00136EDD">
            <w:pPr>
              <w:jc w:val="center"/>
              <w:rPr>
                <w:rFonts w:cs="Arial"/>
                <w:b/>
                <w:bCs/>
                <w:color w:val="FF0000"/>
                <w:sz w:val="20"/>
                <w:szCs w:val="20"/>
              </w:rPr>
            </w:pPr>
          </w:p>
        </w:tc>
      </w:tr>
      <w:tr w:rsidR="00136EDD" w:rsidRPr="00BC11EB" w14:paraId="3ECF3B31" w14:textId="77777777">
        <w:trPr>
          <w:trHeight w:val="330"/>
        </w:trPr>
        <w:tc>
          <w:tcPr>
            <w:tcW w:w="607" w:type="dxa"/>
            <w:vMerge/>
            <w:tcBorders>
              <w:top w:val="nil"/>
              <w:left w:val="single" w:sz="4" w:space="0" w:color="auto"/>
              <w:bottom w:val="single" w:sz="4" w:space="0" w:color="auto"/>
              <w:right w:val="single" w:sz="4" w:space="0" w:color="auto"/>
            </w:tcBorders>
            <w:vAlign w:val="center"/>
          </w:tcPr>
          <w:p w14:paraId="342BDC45"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bottom w:val="single" w:sz="4" w:space="0" w:color="auto"/>
              <w:right w:val="single" w:sz="4" w:space="0" w:color="auto"/>
            </w:tcBorders>
            <w:shd w:val="clear" w:color="auto" w:fill="auto"/>
          </w:tcPr>
          <w:p w14:paraId="11AE2035" w14:textId="77777777" w:rsidR="00136EDD" w:rsidRPr="00BC11EB" w:rsidRDefault="00136EDD" w:rsidP="00136EDD">
            <w:pPr>
              <w:spacing w:before="60" w:after="60"/>
              <w:rPr>
                <w:rFonts w:cs="Arial"/>
                <w:sz w:val="18"/>
                <w:szCs w:val="18"/>
              </w:rPr>
            </w:pPr>
            <w:r w:rsidRPr="00BC11EB">
              <w:rPr>
                <w:rFonts w:cs="Arial"/>
                <w:sz w:val="18"/>
                <w:szCs w:val="18"/>
              </w:rPr>
              <w:t>AtoN performance</w:t>
            </w:r>
          </w:p>
          <w:p w14:paraId="60163C43" w14:textId="77777777" w:rsidR="00136EDD" w:rsidRPr="00BC11EB" w:rsidRDefault="00136EDD" w:rsidP="00136EDD">
            <w:pPr>
              <w:spacing w:before="60" w:after="60"/>
              <w:rPr>
                <w:rFonts w:cs="Arial"/>
                <w:sz w:val="18"/>
                <w:szCs w:val="18"/>
              </w:rPr>
            </w:pPr>
            <w:r w:rsidRPr="00BC11EB">
              <w:rPr>
                <w:rFonts w:cs="Arial"/>
                <w:sz w:val="18"/>
                <w:szCs w:val="18"/>
              </w:rPr>
              <w:t xml:space="preserve">Comparison of actual and specified performance levels and response times                                          </w:t>
            </w:r>
          </w:p>
        </w:tc>
        <w:tc>
          <w:tcPr>
            <w:tcW w:w="587" w:type="dxa"/>
            <w:vMerge w:val="restart"/>
            <w:tcBorders>
              <w:top w:val="single" w:sz="4" w:space="0" w:color="auto"/>
              <w:left w:val="single" w:sz="4" w:space="0" w:color="auto"/>
              <w:bottom w:val="single" w:sz="6" w:space="0" w:color="auto"/>
              <w:right w:val="single" w:sz="4" w:space="0" w:color="auto"/>
            </w:tcBorders>
            <w:shd w:val="clear" w:color="auto" w:fill="auto"/>
          </w:tcPr>
          <w:p w14:paraId="5012BA38" w14:textId="77777777" w:rsidR="00136EDD" w:rsidRPr="00BC11EB" w:rsidRDefault="00136EDD" w:rsidP="00136EDD">
            <w:pPr>
              <w:jc w:val="center"/>
              <w:rPr>
                <w:rFonts w:cs="Arial"/>
                <w:b/>
                <w:bCs/>
                <w:sz w:val="18"/>
                <w:szCs w:val="18"/>
              </w:rPr>
            </w:pPr>
            <w:r w:rsidRPr="00BC11EB">
              <w:rPr>
                <w:rFonts w:cs="Arial"/>
                <w:b/>
                <w:bCs/>
                <w:sz w:val="18"/>
                <w:szCs w:val="18"/>
              </w:rPr>
              <w:t>1</w:t>
            </w:r>
          </w:p>
        </w:tc>
        <w:tc>
          <w:tcPr>
            <w:tcW w:w="2931" w:type="dxa"/>
            <w:tcBorders>
              <w:top w:val="nil"/>
              <w:left w:val="nil"/>
              <w:bottom w:val="single" w:sz="4" w:space="0" w:color="auto"/>
              <w:right w:val="single" w:sz="4" w:space="0" w:color="auto"/>
            </w:tcBorders>
            <w:shd w:val="clear" w:color="auto" w:fill="auto"/>
            <w:vAlign w:val="center"/>
          </w:tcPr>
          <w:p w14:paraId="797ED50D" w14:textId="77777777" w:rsidR="00136EDD" w:rsidRPr="00BC11EB" w:rsidRDefault="00136EDD" w:rsidP="00136EDD">
            <w:pPr>
              <w:rPr>
                <w:rFonts w:cs="Arial"/>
                <w:bCs/>
                <w:sz w:val="18"/>
                <w:szCs w:val="18"/>
              </w:rPr>
            </w:pPr>
            <w:r w:rsidRPr="00BC11EB">
              <w:rPr>
                <w:rFonts w:cs="Arial"/>
                <w:bCs/>
                <w:sz w:val="18"/>
                <w:szCs w:val="18"/>
              </w:rPr>
              <w:t xml:space="preserve">Category 1 Light =&gt; 99.8% </w:t>
            </w:r>
          </w:p>
        </w:tc>
        <w:tc>
          <w:tcPr>
            <w:tcW w:w="557" w:type="dxa"/>
            <w:tcBorders>
              <w:top w:val="nil"/>
              <w:left w:val="nil"/>
              <w:bottom w:val="single" w:sz="4" w:space="0" w:color="auto"/>
              <w:right w:val="single" w:sz="4" w:space="0" w:color="auto"/>
            </w:tcBorders>
            <w:shd w:val="clear" w:color="auto" w:fill="auto"/>
            <w:vAlign w:val="center"/>
          </w:tcPr>
          <w:p w14:paraId="11C04458"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180A97BF"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96C4191"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91C46F1"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4CDA81A3"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75AC2E3E" w14:textId="77777777" w:rsidR="00136EDD" w:rsidRPr="00BC11EB" w:rsidRDefault="00136EDD" w:rsidP="00136EDD">
            <w:pPr>
              <w:rPr>
                <w:rFonts w:cs="Arial"/>
                <w:sz w:val="18"/>
                <w:szCs w:val="18"/>
              </w:rPr>
            </w:pPr>
            <w:r w:rsidRPr="00BC11EB">
              <w:rPr>
                <w:rFonts w:cs="Arial"/>
                <w:sz w:val="18"/>
                <w:szCs w:val="18"/>
              </w:rPr>
              <w:t>99.8%</w:t>
            </w:r>
          </w:p>
        </w:tc>
        <w:tc>
          <w:tcPr>
            <w:tcW w:w="720" w:type="dxa"/>
            <w:tcBorders>
              <w:top w:val="nil"/>
              <w:left w:val="nil"/>
              <w:bottom w:val="single" w:sz="4" w:space="0" w:color="auto"/>
              <w:right w:val="single" w:sz="4" w:space="0" w:color="auto"/>
            </w:tcBorders>
            <w:shd w:val="clear" w:color="auto" w:fill="auto"/>
            <w:vAlign w:val="center"/>
          </w:tcPr>
          <w:p w14:paraId="6976ED2B" w14:textId="77777777" w:rsidR="00136EDD" w:rsidRPr="00BC11EB" w:rsidRDefault="00136EDD" w:rsidP="00136EDD">
            <w:pPr>
              <w:rPr>
                <w:rFonts w:cs="Arial"/>
                <w:bCs/>
                <w:color w:val="000000"/>
                <w:sz w:val="18"/>
                <w:szCs w:val="18"/>
              </w:rPr>
            </w:pPr>
          </w:p>
        </w:tc>
        <w:tc>
          <w:tcPr>
            <w:tcW w:w="1186" w:type="dxa"/>
            <w:vMerge w:val="restart"/>
            <w:tcBorders>
              <w:top w:val="nil"/>
              <w:left w:val="single" w:sz="4" w:space="0" w:color="auto"/>
              <w:right w:val="single" w:sz="4" w:space="0" w:color="auto"/>
            </w:tcBorders>
            <w:textDirection w:val="btLr"/>
            <w:vAlign w:val="center"/>
          </w:tcPr>
          <w:p w14:paraId="12757326" w14:textId="77777777" w:rsidR="00136EDD" w:rsidRPr="00BC11EB" w:rsidRDefault="00AF1ECC" w:rsidP="00AF1ECC">
            <w:pPr>
              <w:ind w:left="113" w:right="113"/>
              <w:jc w:val="center"/>
              <w:rPr>
                <w:rFonts w:cs="Arial"/>
                <w:bCs/>
                <w:sz w:val="18"/>
                <w:szCs w:val="18"/>
              </w:rPr>
            </w:pPr>
            <w:r w:rsidRPr="00BC11EB">
              <w:rPr>
                <w:rFonts w:cs="Arial"/>
                <w:bCs/>
                <w:sz w:val="18"/>
                <w:szCs w:val="18"/>
              </w:rPr>
              <w:t>Weighing is to be negotiated between the parties. The sum of all weighing is 100%.</w:t>
            </w:r>
          </w:p>
        </w:tc>
      </w:tr>
      <w:tr w:rsidR="00136EDD" w:rsidRPr="00BC11EB" w14:paraId="41269C9D" w14:textId="77777777">
        <w:trPr>
          <w:trHeight w:val="300"/>
        </w:trPr>
        <w:tc>
          <w:tcPr>
            <w:tcW w:w="607" w:type="dxa"/>
            <w:vMerge/>
            <w:tcBorders>
              <w:top w:val="nil"/>
              <w:left w:val="single" w:sz="4" w:space="0" w:color="auto"/>
              <w:bottom w:val="single" w:sz="4" w:space="0" w:color="auto"/>
              <w:right w:val="single" w:sz="4" w:space="0" w:color="auto"/>
            </w:tcBorders>
            <w:vAlign w:val="center"/>
          </w:tcPr>
          <w:p w14:paraId="2F1E9E18"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44A3C9A6"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5A7BB15B"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564FD7E8" w14:textId="77777777" w:rsidR="00136EDD" w:rsidRPr="00BC11EB" w:rsidRDefault="00136EDD" w:rsidP="00136EDD">
            <w:pPr>
              <w:rPr>
                <w:rFonts w:cs="Arial"/>
                <w:bCs/>
                <w:sz w:val="18"/>
                <w:szCs w:val="18"/>
              </w:rPr>
            </w:pPr>
            <w:r w:rsidRPr="00BC11EB">
              <w:rPr>
                <w:rFonts w:cs="Arial"/>
                <w:bCs/>
                <w:sz w:val="18"/>
                <w:szCs w:val="18"/>
              </w:rPr>
              <w:t>MTTR =&lt; 2 days</w:t>
            </w:r>
          </w:p>
        </w:tc>
        <w:tc>
          <w:tcPr>
            <w:tcW w:w="557" w:type="dxa"/>
            <w:tcBorders>
              <w:top w:val="nil"/>
              <w:left w:val="nil"/>
              <w:bottom w:val="single" w:sz="4" w:space="0" w:color="auto"/>
              <w:right w:val="single" w:sz="4" w:space="0" w:color="auto"/>
            </w:tcBorders>
            <w:shd w:val="clear" w:color="auto" w:fill="auto"/>
            <w:vAlign w:val="center"/>
          </w:tcPr>
          <w:p w14:paraId="501AD60B"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30923A04"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4C87302"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8F0FF79"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6085A696"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0254BC56" w14:textId="77777777" w:rsidR="00136EDD" w:rsidRPr="00BC11EB" w:rsidRDefault="00136EDD" w:rsidP="00136EDD">
            <w:pPr>
              <w:rPr>
                <w:rFonts w:cs="Arial"/>
                <w:sz w:val="18"/>
                <w:szCs w:val="18"/>
              </w:rPr>
            </w:pPr>
            <w:r w:rsidRPr="00BC11EB">
              <w:rPr>
                <w:rFonts w:cs="Arial"/>
                <w:sz w:val="18"/>
                <w:szCs w:val="18"/>
              </w:rPr>
              <w:t>2 days</w:t>
            </w:r>
          </w:p>
        </w:tc>
        <w:tc>
          <w:tcPr>
            <w:tcW w:w="720" w:type="dxa"/>
            <w:tcBorders>
              <w:top w:val="nil"/>
              <w:left w:val="nil"/>
              <w:bottom w:val="single" w:sz="4" w:space="0" w:color="auto"/>
              <w:right w:val="single" w:sz="4" w:space="0" w:color="auto"/>
            </w:tcBorders>
            <w:shd w:val="clear" w:color="auto" w:fill="auto"/>
            <w:vAlign w:val="center"/>
          </w:tcPr>
          <w:p w14:paraId="07C9DBAE"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65FD4AAC" w14:textId="77777777" w:rsidR="00136EDD" w:rsidRPr="00BC11EB" w:rsidRDefault="00136EDD" w:rsidP="00136EDD">
            <w:pPr>
              <w:rPr>
                <w:rFonts w:cs="Arial"/>
                <w:b/>
                <w:bCs/>
                <w:color w:val="FF0000"/>
                <w:sz w:val="18"/>
                <w:szCs w:val="18"/>
              </w:rPr>
            </w:pPr>
          </w:p>
        </w:tc>
      </w:tr>
      <w:tr w:rsidR="00136EDD" w:rsidRPr="00BC11EB" w14:paraId="1A42E378"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0153126C"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6AF67579" w14:textId="77777777" w:rsidR="00136EDD" w:rsidRPr="00BC11EB" w:rsidRDefault="00136EDD" w:rsidP="00136EDD">
            <w:pPr>
              <w:rPr>
                <w:rFonts w:cs="Arial"/>
                <w:sz w:val="18"/>
                <w:szCs w:val="18"/>
              </w:rPr>
            </w:pPr>
          </w:p>
        </w:tc>
        <w:tc>
          <w:tcPr>
            <w:tcW w:w="587" w:type="dxa"/>
            <w:vMerge w:val="restart"/>
            <w:tcBorders>
              <w:top w:val="single" w:sz="6" w:space="0" w:color="auto"/>
              <w:left w:val="single" w:sz="4" w:space="0" w:color="auto"/>
              <w:bottom w:val="single" w:sz="6" w:space="0" w:color="auto"/>
              <w:right w:val="single" w:sz="4" w:space="0" w:color="auto"/>
            </w:tcBorders>
            <w:shd w:val="clear" w:color="auto" w:fill="auto"/>
          </w:tcPr>
          <w:p w14:paraId="0C05A4AA" w14:textId="77777777" w:rsidR="00136EDD" w:rsidRPr="00BC11EB" w:rsidRDefault="00136EDD" w:rsidP="00136EDD">
            <w:pPr>
              <w:jc w:val="center"/>
              <w:rPr>
                <w:rFonts w:cs="Arial"/>
                <w:b/>
                <w:bCs/>
                <w:sz w:val="18"/>
                <w:szCs w:val="18"/>
              </w:rPr>
            </w:pPr>
            <w:r w:rsidRPr="00BC11EB">
              <w:rPr>
                <w:rFonts w:cs="Arial"/>
                <w:b/>
                <w:bCs/>
                <w:sz w:val="18"/>
                <w:szCs w:val="18"/>
              </w:rPr>
              <w:t>2</w:t>
            </w:r>
          </w:p>
        </w:tc>
        <w:tc>
          <w:tcPr>
            <w:tcW w:w="2931" w:type="dxa"/>
            <w:tcBorders>
              <w:top w:val="nil"/>
              <w:left w:val="nil"/>
              <w:bottom w:val="single" w:sz="4" w:space="0" w:color="auto"/>
              <w:right w:val="single" w:sz="4" w:space="0" w:color="auto"/>
            </w:tcBorders>
            <w:shd w:val="clear" w:color="auto" w:fill="auto"/>
            <w:vAlign w:val="center"/>
          </w:tcPr>
          <w:p w14:paraId="4F8AB698" w14:textId="77777777" w:rsidR="00136EDD" w:rsidRPr="00BC11EB" w:rsidRDefault="00136EDD" w:rsidP="00136EDD">
            <w:pPr>
              <w:rPr>
                <w:rFonts w:cs="Arial"/>
                <w:bCs/>
                <w:sz w:val="18"/>
                <w:szCs w:val="18"/>
              </w:rPr>
            </w:pPr>
            <w:r w:rsidRPr="00BC11EB">
              <w:rPr>
                <w:rFonts w:cs="Arial"/>
                <w:bCs/>
                <w:sz w:val="18"/>
                <w:szCs w:val="18"/>
              </w:rPr>
              <w:t>Category 2 Light =&gt; 99.0%</w:t>
            </w:r>
          </w:p>
        </w:tc>
        <w:tc>
          <w:tcPr>
            <w:tcW w:w="557" w:type="dxa"/>
            <w:tcBorders>
              <w:top w:val="nil"/>
              <w:left w:val="nil"/>
              <w:bottom w:val="single" w:sz="4" w:space="0" w:color="auto"/>
              <w:right w:val="single" w:sz="4" w:space="0" w:color="auto"/>
            </w:tcBorders>
            <w:shd w:val="clear" w:color="auto" w:fill="auto"/>
            <w:vAlign w:val="center"/>
          </w:tcPr>
          <w:p w14:paraId="178BBED6"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724D482"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AF964FC"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1CA3BE4A"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50C7CCD6"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1C0A112D" w14:textId="77777777" w:rsidR="00136EDD" w:rsidRPr="00BC11EB" w:rsidRDefault="00136EDD" w:rsidP="00136EDD">
            <w:pPr>
              <w:rPr>
                <w:rFonts w:cs="Arial"/>
                <w:sz w:val="18"/>
                <w:szCs w:val="18"/>
              </w:rPr>
            </w:pPr>
            <w:r w:rsidRPr="00BC11EB">
              <w:rPr>
                <w:rFonts w:cs="Arial"/>
                <w:sz w:val="18"/>
                <w:szCs w:val="18"/>
              </w:rPr>
              <w:t>99.0%</w:t>
            </w:r>
          </w:p>
        </w:tc>
        <w:tc>
          <w:tcPr>
            <w:tcW w:w="720" w:type="dxa"/>
            <w:tcBorders>
              <w:top w:val="nil"/>
              <w:left w:val="nil"/>
              <w:bottom w:val="single" w:sz="4" w:space="0" w:color="auto"/>
              <w:right w:val="single" w:sz="4" w:space="0" w:color="auto"/>
            </w:tcBorders>
            <w:shd w:val="clear" w:color="auto" w:fill="auto"/>
            <w:vAlign w:val="center"/>
          </w:tcPr>
          <w:p w14:paraId="4941A03F"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75AD73DD" w14:textId="77777777" w:rsidR="00136EDD" w:rsidRPr="00BC11EB" w:rsidRDefault="00136EDD" w:rsidP="00136EDD">
            <w:pPr>
              <w:rPr>
                <w:rFonts w:cs="Arial"/>
                <w:b/>
                <w:bCs/>
                <w:color w:val="FF0000"/>
                <w:sz w:val="18"/>
                <w:szCs w:val="18"/>
              </w:rPr>
            </w:pPr>
          </w:p>
        </w:tc>
      </w:tr>
      <w:tr w:rsidR="00136EDD" w:rsidRPr="00BC11EB" w14:paraId="1B2D3B35"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131D2194"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5F9DD9F8"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45BFE991"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6E703DC9" w14:textId="77777777" w:rsidR="00136EDD" w:rsidRPr="00BC11EB" w:rsidRDefault="00136EDD" w:rsidP="00136EDD">
            <w:pPr>
              <w:rPr>
                <w:rFonts w:cs="Arial"/>
                <w:bCs/>
                <w:sz w:val="18"/>
                <w:szCs w:val="18"/>
              </w:rPr>
            </w:pPr>
            <w:r w:rsidRPr="00BC11EB">
              <w:rPr>
                <w:rFonts w:cs="Arial"/>
                <w:bCs/>
                <w:sz w:val="18"/>
                <w:szCs w:val="18"/>
              </w:rPr>
              <w:t>MTTR =&lt; 4 days</w:t>
            </w:r>
          </w:p>
        </w:tc>
        <w:tc>
          <w:tcPr>
            <w:tcW w:w="557" w:type="dxa"/>
            <w:tcBorders>
              <w:top w:val="nil"/>
              <w:left w:val="nil"/>
              <w:bottom w:val="single" w:sz="4" w:space="0" w:color="auto"/>
              <w:right w:val="single" w:sz="4" w:space="0" w:color="auto"/>
            </w:tcBorders>
            <w:shd w:val="clear" w:color="auto" w:fill="auto"/>
            <w:vAlign w:val="center"/>
          </w:tcPr>
          <w:p w14:paraId="62FF2740"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191BD5B"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F1A369A"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2BADBD8A"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434D19E5"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7FE739F5" w14:textId="77777777" w:rsidR="00136EDD" w:rsidRPr="00BC11EB" w:rsidRDefault="00136EDD" w:rsidP="00136EDD">
            <w:pPr>
              <w:rPr>
                <w:rFonts w:cs="Arial"/>
                <w:sz w:val="18"/>
                <w:szCs w:val="18"/>
              </w:rPr>
            </w:pPr>
            <w:r w:rsidRPr="00BC11EB">
              <w:rPr>
                <w:rFonts w:cs="Arial"/>
                <w:sz w:val="18"/>
                <w:szCs w:val="18"/>
              </w:rPr>
              <w:t>4 days</w:t>
            </w:r>
          </w:p>
        </w:tc>
        <w:tc>
          <w:tcPr>
            <w:tcW w:w="720" w:type="dxa"/>
            <w:tcBorders>
              <w:top w:val="nil"/>
              <w:left w:val="nil"/>
              <w:bottom w:val="single" w:sz="4" w:space="0" w:color="auto"/>
              <w:right w:val="single" w:sz="4" w:space="0" w:color="auto"/>
            </w:tcBorders>
            <w:shd w:val="clear" w:color="auto" w:fill="auto"/>
            <w:vAlign w:val="center"/>
          </w:tcPr>
          <w:p w14:paraId="64A76F0D"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065C3A17" w14:textId="77777777" w:rsidR="00136EDD" w:rsidRPr="00BC11EB" w:rsidRDefault="00136EDD" w:rsidP="00136EDD">
            <w:pPr>
              <w:rPr>
                <w:rFonts w:cs="Arial"/>
                <w:b/>
                <w:bCs/>
                <w:color w:val="FF0000"/>
                <w:sz w:val="18"/>
                <w:szCs w:val="18"/>
              </w:rPr>
            </w:pPr>
          </w:p>
        </w:tc>
      </w:tr>
      <w:tr w:rsidR="00136EDD" w:rsidRPr="00BC11EB" w14:paraId="112DD1C0"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3145123B"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41D94131" w14:textId="77777777" w:rsidR="00136EDD" w:rsidRPr="00BC11EB" w:rsidRDefault="00136EDD" w:rsidP="00136EDD">
            <w:pPr>
              <w:rPr>
                <w:rFonts w:cs="Arial"/>
                <w:sz w:val="18"/>
                <w:szCs w:val="18"/>
              </w:rPr>
            </w:pPr>
          </w:p>
        </w:tc>
        <w:tc>
          <w:tcPr>
            <w:tcW w:w="587" w:type="dxa"/>
            <w:vMerge w:val="restart"/>
            <w:tcBorders>
              <w:top w:val="single" w:sz="6" w:space="0" w:color="auto"/>
              <w:left w:val="single" w:sz="4" w:space="0" w:color="auto"/>
              <w:bottom w:val="single" w:sz="6" w:space="0" w:color="auto"/>
              <w:right w:val="single" w:sz="4" w:space="0" w:color="auto"/>
            </w:tcBorders>
            <w:shd w:val="clear" w:color="auto" w:fill="auto"/>
          </w:tcPr>
          <w:p w14:paraId="46A6D3E2" w14:textId="77777777" w:rsidR="00136EDD" w:rsidRPr="00BC11EB" w:rsidRDefault="00136EDD" w:rsidP="00136EDD">
            <w:pPr>
              <w:jc w:val="center"/>
              <w:rPr>
                <w:rFonts w:cs="Arial"/>
                <w:b/>
                <w:bCs/>
                <w:sz w:val="18"/>
                <w:szCs w:val="18"/>
              </w:rPr>
            </w:pPr>
            <w:r w:rsidRPr="00BC11EB">
              <w:rPr>
                <w:rFonts w:cs="Arial"/>
                <w:b/>
                <w:bCs/>
                <w:sz w:val="18"/>
                <w:szCs w:val="18"/>
              </w:rPr>
              <w:t>3</w:t>
            </w:r>
          </w:p>
        </w:tc>
        <w:tc>
          <w:tcPr>
            <w:tcW w:w="2931" w:type="dxa"/>
            <w:tcBorders>
              <w:top w:val="nil"/>
              <w:left w:val="nil"/>
              <w:bottom w:val="single" w:sz="4" w:space="0" w:color="auto"/>
              <w:right w:val="single" w:sz="4" w:space="0" w:color="auto"/>
            </w:tcBorders>
            <w:shd w:val="clear" w:color="auto" w:fill="auto"/>
            <w:vAlign w:val="center"/>
          </w:tcPr>
          <w:p w14:paraId="091B7233" w14:textId="77777777" w:rsidR="00136EDD" w:rsidRPr="00BC11EB" w:rsidRDefault="00136EDD" w:rsidP="00136EDD">
            <w:pPr>
              <w:rPr>
                <w:rFonts w:cs="Arial"/>
                <w:bCs/>
                <w:sz w:val="18"/>
                <w:szCs w:val="18"/>
              </w:rPr>
            </w:pPr>
            <w:r w:rsidRPr="00BC11EB">
              <w:rPr>
                <w:rFonts w:cs="Arial"/>
                <w:bCs/>
                <w:sz w:val="18"/>
                <w:szCs w:val="18"/>
              </w:rPr>
              <w:t>Category 3 Light =&gt; 97.0%</w:t>
            </w:r>
          </w:p>
        </w:tc>
        <w:tc>
          <w:tcPr>
            <w:tcW w:w="557" w:type="dxa"/>
            <w:tcBorders>
              <w:top w:val="nil"/>
              <w:left w:val="nil"/>
              <w:bottom w:val="single" w:sz="4" w:space="0" w:color="auto"/>
              <w:right w:val="single" w:sz="4" w:space="0" w:color="auto"/>
            </w:tcBorders>
            <w:shd w:val="clear" w:color="auto" w:fill="auto"/>
            <w:vAlign w:val="center"/>
          </w:tcPr>
          <w:p w14:paraId="7CF8D3FC"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0E952FF"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221E291"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28FDBE1A"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2972B4BA"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308C0FC6" w14:textId="77777777" w:rsidR="00136EDD" w:rsidRPr="00BC11EB" w:rsidRDefault="00136EDD" w:rsidP="00136EDD">
            <w:pPr>
              <w:rPr>
                <w:rFonts w:cs="Arial"/>
                <w:sz w:val="18"/>
                <w:szCs w:val="18"/>
              </w:rPr>
            </w:pPr>
            <w:r w:rsidRPr="00BC11EB">
              <w:rPr>
                <w:rFonts w:cs="Arial"/>
                <w:sz w:val="18"/>
                <w:szCs w:val="18"/>
              </w:rPr>
              <w:t>97.0%</w:t>
            </w:r>
          </w:p>
        </w:tc>
        <w:tc>
          <w:tcPr>
            <w:tcW w:w="720" w:type="dxa"/>
            <w:tcBorders>
              <w:top w:val="nil"/>
              <w:left w:val="nil"/>
              <w:bottom w:val="single" w:sz="4" w:space="0" w:color="auto"/>
              <w:right w:val="single" w:sz="4" w:space="0" w:color="auto"/>
            </w:tcBorders>
            <w:shd w:val="clear" w:color="auto" w:fill="auto"/>
            <w:vAlign w:val="center"/>
          </w:tcPr>
          <w:p w14:paraId="0845EE5B"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7DD5E136" w14:textId="77777777" w:rsidR="00136EDD" w:rsidRPr="00BC11EB" w:rsidRDefault="00136EDD" w:rsidP="00136EDD">
            <w:pPr>
              <w:rPr>
                <w:rFonts w:cs="Arial"/>
                <w:b/>
                <w:bCs/>
                <w:color w:val="FF0000"/>
                <w:sz w:val="18"/>
                <w:szCs w:val="18"/>
              </w:rPr>
            </w:pPr>
          </w:p>
        </w:tc>
      </w:tr>
      <w:tr w:rsidR="00136EDD" w:rsidRPr="00BC11EB" w14:paraId="7C86E1FC" w14:textId="77777777">
        <w:trPr>
          <w:trHeight w:val="405"/>
        </w:trPr>
        <w:tc>
          <w:tcPr>
            <w:tcW w:w="607" w:type="dxa"/>
            <w:vMerge/>
            <w:tcBorders>
              <w:top w:val="nil"/>
              <w:left w:val="single" w:sz="4" w:space="0" w:color="auto"/>
              <w:bottom w:val="single" w:sz="4" w:space="0" w:color="auto"/>
              <w:right w:val="single" w:sz="4" w:space="0" w:color="auto"/>
            </w:tcBorders>
            <w:vAlign w:val="center"/>
          </w:tcPr>
          <w:p w14:paraId="25D4736A"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625C79FB"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10C06F2C"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4175AE6C" w14:textId="77777777" w:rsidR="00136EDD" w:rsidRPr="00BC11EB" w:rsidRDefault="00136EDD" w:rsidP="00136EDD">
            <w:pPr>
              <w:rPr>
                <w:rFonts w:cs="Arial"/>
                <w:bCs/>
                <w:sz w:val="18"/>
                <w:szCs w:val="18"/>
              </w:rPr>
            </w:pPr>
            <w:r w:rsidRPr="00BC11EB">
              <w:rPr>
                <w:rFonts w:cs="Arial"/>
                <w:bCs/>
                <w:sz w:val="18"/>
                <w:szCs w:val="18"/>
              </w:rPr>
              <w:t>MTTR =&lt; 6 days</w:t>
            </w:r>
          </w:p>
        </w:tc>
        <w:tc>
          <w:tcPr>
            <w:tcW w:w="557" w:type="dxa"/>
            <w:tcBorders>
              <w:top w:val="nil"/>
              <w:left w:val="nil"/>
              <w:bottom w:val="single" w:sz="4" w:space="0" w:color="auto"/>
              <w:right w:val="single" w:sz="4" w:space="0" w:color="auto"/>
            </w:tcBorders>
            <w:shd w:val="clear" w:color="auto" w:fill="auto"/>
            <w:vAlign w:val="center"/>
          </w:tcPr>
          <w:p w14:paraId="5AB12AFE"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59CB303B"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3063F18"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1AF58A2"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3EE7FB52"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64A142AB" w14:textId="77777777" w:rsidR="00136EDD" w:rsidRPr="00BC11EB" w:rsidRDefault="00136EDD" w:rsidP="00136EDD">
            <w:pPr>
              <w:rPr>
                <w:rFonts w:cs="Arial"/>
                <w:sz w:val="18"/>
                <w:szCs w:val="18"/>
              </w:rPr>
            </w:pPr>
            <w:r w:rsidRPr="00BC11EB">
              <w:rPr>
                <w:rFonts w:cs="Arial"/>
                <w:sz w:val="18"/>
                <w:szCs w:val="18"/>
              </w:rPr>
              <w:t>6 days</w:t>
            </w:r>
          </w:p>
        </w:tc>
        <w:tc>
          <w:tcPr>
            <w:tcW w:w="720" w:type="dxa"/>
            <w:tcBorders>
              <w:top w:val="nil"/>
              <w:left w:val="nil"/>
              <w:bottom w:val="single" w:sz="4" w:space="0" w:color="auto"/>
              <w:right w:val="single" w:sz="4" w:space="0" w:color="auto"/>
            </w:tcBorders>
            <w:shd w:val="clear" w:color="auto" w:fill="auto"/>
            <w:vAlign w:val="center"/>
          </w:tcPr>
          <w:p w14:paraId="19878EB6"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007AA7E0" w14:textId="77777777" w:rsidR="00136EDD" w:rsidRPr="00BC11EB" w:rsidRDefault="00136EDD" w:rsidP="00136EDD">
            <w:pPr>
              <w:rPr>
                <w:rFonts w:cs="Arial"/>
                <w:b/>
                <w:bCs/>
                <w:color w:val="FF0000"/>
                <w:sz w:val="18"/>
                <w:szCs w:val="18"/>
              </w:rPr>
            </w:pPr>
          </w:p>
        </w:tc>
      </w:tr>
      <w:tr w:rsidR="00136EDD" w:rsidRPr="00BC11EB" w14:paraId="514DE9AE"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5D9887CB"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3F9E56E1" w14:textId="77777777" w:rsidR="00136EDD" w:rsidRPr="00BC11EB" w:rsidRDefault="00136EDD" w:rsidP="00136EDD">
            <w:pPr>
              <w:rPr>
                <w:rFonts w:cs="Arial"/>
                <w:sz w:val="18"/>
                <w:szCs w:val="18"/>
              </w:rPr>
            </w:pPr>
          </w:p>
        </w:tc>
        <w:tc>
          <w:tcPr>
            <w:tcW w:w="587" w:type="dxa"/>
            <w:vMerge w:val="restart"/>
            <w:tcBorders>
              <w:top w:val="single" w:sz="6" w:space="0" w:color="auto"/>
              <w:left w:val="single" w:sz="4" w:space="0" w:color="auto"/>
              <w:bottom w:val="single" w:sz="6" w:space="0" w:color="auto"/>
              <w:right w:val="single" w:sz="4" w:space="0" w:color="auto"/>
            </w:tcBorders>
            <w:shd w:val="clear" w:color="auto" w:fill="auto"/>
          </w:tcPr>
          <w:p w14:paraId="3877D14D" w14:textId="77777777" w:rsidR="00136EDD" w:rsidRPr="00BC11EB" w:rsidRDefault="00136EDD" w:rsidP="00136EDD">
            <w:pPr>
              <w:jc w:val="center"/>
              <w:rPr>
                <w:rFonts w:cs="Arial"/>
                <w:b/>
                <w:bCs/>
                <w:sz w:val="18"/>
                <w:szCs w:val="18"/>
              </w:rPr>
            </w:pPr>
            <w:r w:rsidRPr="00BC11EB">
              <w:rPr>
                <w:rFonts w:cs="Arial"/>
                <w:b/>
                <w:bCs/>
                <w:sz w:val="18"/>
                <w:szCs w:val="18"/>
              </w:rPr>
              <w:t>4</w:t>
            </w:r>
          </w:p>
        </w:tc>
        <w:tc>
          <w:tcPr>
            <w:tcW w:w="2931" w:type="dxa"/>
            <w:tcBorders>
              <w:top w:val="nil"/>
              <w:left w:val="nil"/>
              <w:bottom w:val="single" w:sz="4" w:space="0" w:color="auto"/>
              <w:right w:val="single" w:sz="4" w:space="0" w:color="auto"/>
            </w:tcBorders>
            <w:shd w:val="clear" w:color="auto" w:fill="auto"/>
            <w:vAlign w:val="center"/>
          </w:tcPr>
          <w:p w14:paraId="67A54F76" w14:textId="77777777" w:rsidR="00136EDD" w:rsidRPr="00BC11EB" w:rsidRDefault="00136EDD" w:rsidP="00136EDD">
            <w:pPr>
              <w:rPr>
                <w:rFonts w:cs="Arial"/>
                <w:bCs/>
                <w:sz w:val="18"/>
                <w:szCs w:val="18"/>
              </w:rPr>
            </w:pPr>
            <w:r w:rsidRPr="00BC11EB">
              <w:rPr>
                <w:rFonts w:cs="Arial"/>
                <w:bCs/>
                <w:sz w:val="18"/>
                <w:szCs w:val="18"/>
              </w:rPr>
              <w:t>Racons =&gt; 99.6%</w:t>
            </w:r>
          </w:p>
        </w:tc>
        <w:tc>
          <w:tcPr>
            <w:tcW w:w="557" w:type="dxa"/>
            <w:tcBorders>
              <w:top w:val="nil"/>
              <w:left w:val="nil"/>
              <w:bottom w:val="single" w:sz="4" w:space="0" w:color="auto"/>
              <w:right w:val="single" w:sz="4" w:space="0" w:color="auto"/>
            </w:tcBorders>
            <w:shd w:val="clear" w:color="auto" w:fill="auto"/>
            <w:vAlign w:val="center"/>
          </w:tcPr>
          <w:p w14:paraId="4BE64F90"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5D871E27"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239CAC04"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C7FD3DE"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5EEFD140"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313B69C7" w14:textId="77777777" w:rsidR="00136EDD" w:rsidRPr="00BC11EB" w:rsidRDefault="00136EDD" w:rsidP="00136EDD">
            <w:pPr>
              <w:rPr>
                <w:rFonts w:cs="Arial"/>
                <w:sz w:val="18"/>
                <w:szCs w:val="18"/>
              </w:rPr>
            </w:pPr>
            <w:r w:rsidRPr="00BC11EB">
              <w:rPr>
                <w:rFonts w:cs="Arial"/>
                <w:sz w:val="18"/>
                <w:szCs w:val="18"/>
              </w:rPr>
              <w:t>99.6%</w:t>
            </w:r>
          </w:p>
        </w:tc>
        <w:tc>
          <w:tcPr>
            <w:tcW w:w="720" w:type="dxa"/>
            <w:tcBorders>
              <w:top w:val="single" w:sz="4" w:space="0" w:color="auto"/>
              <w:left w:val="nil"/>
              <w:bottom w:val="single" w:sz="4" w:space="0" w:color="auto"/>
              <w:right w:val="single" w:sz="4" w:space="0" w:color="auto"/>
            </w:tcBorders>
            <w:shd w:val="clear" w:color="auto" w:fill="auto"/>
            <w:vAlign w:val="center"/>
          </w:tcPr>
          <w:p w14:paraId="4F55D5DA"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2AF9EEE1" w14:textId="77777777" w:rsidR="00136EDD" w:rsidRPr="00BC11EB" w:rsidRDefault="00136EDD" w:rsidP="00136EDD">
            <w:pPr>
              <w:rPr>
                <w:rFonts w:cs="Arial"/>
                <w:b/>
                <w:bCs/>
                <w:color w:val="FF0000"/>
                <w:sz w:val="18"/>
                <w:szCs w:val="18"/>
              </w:rPr>
            </w:pPr>
          </w:p>
        </w:tc>
      </w:tr>
      <w:tr w:rsidR="00136EDD" w:rsidRPr="00BC11EB" w14:paraId="33622AAA" w14:textId="77777777">
        <w:trPr>
          <w:trHeight w:val="390"/>
        </w:trPr>
        <w:tc>
          <w:tcPr>
            <w:tcW w:w="607" w:type="dxa"/>
            <w:vMerge/>
            <w:tcBorders>
              <w:top w:val="nil"/>
              <w:left w:val="single" w:sz="4" w:space="0" w:color="auto"/>
              <w:bottom w:val="single" w:sz="4" w:space="0" w:color="auto"/>
              <w:right w:val="single" w:sz="4" w:space="0" w:color="auto"/>
            </w:tcBorders>
            <w:vAlign w:val="center"/>
          </w:tcPr>
          <w:p w14:paraId="350A9E0A"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735DB9B3"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6DAA0096"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2DE55E5F" w14:textId="77777777" w:rsidR="00136EDD" w:rsidRPr="00BC11EB" w:rsidRDefault="00136EDD" w:rsidP="00136EDD">
            <w:pPr>
              <w:rPr>
                <w:rFonts w:cs="Arial"/>
                <w:bCs/>
                <w:sz w:val="18"/>
                <w:szCs w:val="18"/>
              </w:rPr>
            </w:pPr>
            <w:r w:rsidRPr="00BC11EB">
              <w:rPr>
                <w:rFonts w:cs="Arial"/>
                <w:bCs/>
                <w:sz w:val="18"/>
                <w:szCs w:val="18"/>
              </w:rPr>
              <w:t>MTTR =&lt; 4 days</w:t>
            </w:r>
          </w:p>
        </w:tc>
        <w:tc>
          <w:tcPr>
            <w:tcW w:w="557" w:type="dxa"/>
            <w:tcBorders>
              <w:top w:val="nil"/>
              <w:left w:val="nil"/>
              <w:bottom w:val="single" w:sz="4" w:space="0" w:color="auto"/>
              <w:right w:val="single" w:sz="4" w:space="0" w:color="auto"/>
            </w:tcBorders>
            <w:shd w:val="clear" w:color="auto" w:fill="auto"/>
            <w:vAlign w:val="center"/>
          </w:tcPr>
          <w:p w14:paraId="5362414C"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B6FD1D4"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BD1AE53"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61966D2"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178A3067"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2B6F960B" w14:textId="77777777" w:rsidR="00136EDD" w:rsidRPr="00BC11EB" w:rsidRDefault="00136EDD" w:rsidP="00136EDD">
            <w:pPr>
              <w:rPr>
                <w:rFonts w:cs="Arial"/>
                <w:sz w:val="18"/>
                <w:szCs w:val="18"/>
              </w:rPr>
            </w:pPr>
            <w:r w:rsidRPr="00BC11EB">
              <w:rPr>
                <w:rFonts w:cs="Arial"/>
                <w:sz w:val="18"/>
                <w:szCs w:val="18"/>
              </w:rPr>
              <w:t>4 days</w:t>
            </w:r>
          </w:p>
        </w:tc>
        <w:tc>
          <w:tcPr>
            <w:tcW w:w="720" w:type="dxa"/>
            <w:tcBorders>
              <w:top w:val="nil"/>
              <w:left w:val="nil"/>
              <w:bottom w:val="single" w:sz="4" w:space="0" w:color="auto"/>
              <w:right w:val="single" w:sz="4" w:space="0" w:color="auto"/>
            </w:tcBorders>
            <w:shd w:val="clear" w:color="auto" w:fill="auto"/>
            <w:vAlign w:val="center"/>
          </w:tcPr>
          <w:p w14:paraId="72DBE76E"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794A5314" w14:textId="77777777" w:rsidR="00136EDD" w:rsidRPr="00BC11EB" w:rsidRDefault="00136EDD" w:rsidP="00136EDD">
            <w:pPr>
              <w:rPr>
                <w:rFonts w:cs="Arial"/>
                <w:b/>
                <w:bCs/>
                <w:color w:val="FF0000"/>
                <w:sz w:val="18"/>
                <w:szCs w:val="18"/>
              </w:rPr>
            </w:pPr>
          </w:p>
        </w:tc>
      </w:tr>
      <w:tr w:rsidR="00136EDD" w:rsidRPr="00BC11EB" w14:paraId="52A7471E" w14:textId="77777777">
        <w:trPr>
          <w:trHeight w:val="322"/>
        </w:trPr>
        <w:tc>
          <w:tcPr>
            <w:tcW w:w="607" w:type="dxa"/>
            <w:vMerge/>
            <w:tcBorders>
              <w:top w:val="nil"/>
              <w:left w:val="single" w:sz="4" w:space="0" w:color="auto"/>
              <w:bottom w:val="single" w:sz="4" w:space="0" w:color="auto"/>
              <w:right w:val="single" w:sz="4" w:space="0" w:color="auto"/>
            </w:tcBorders>
            <w:vAlign w:val="center"/>
          </w:tcPr>
          <w:p w14:paraId="580B9419"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4F3D62D7" w14:textId="77777777" w:rsidR="00136EDD" w:rsidRPr="00BC11EB" w:rsidRDefault="00136EDD" w:rsidP="00136EDD">
            <w:pPr>
              <w:rPr>
                <w:rFonts w:cs="Arial"/>
                <w:sz w:val="18"/>
                <w:szCs w:val="18"/>
              </w:rPr>
            </w:pPr>
          </w:p>
        </w:tc>
        <w:tc>
          <w:tcPr>
            <w:tcW w:w="587" w:type="dxa"/>
            <w:vMerge w:val="restart"/>
            <w:tcBorders>
              <w:top w:val="single" w:sz="6" w:space="0" w:color="auto"/>
              <w:left w:val="single" w:sz="4" w:space="0" w:color="auto"/>
              <w:bottom w:val="single" w:sz="6" w:space="0" w:color="auto"/>
              <w:right w:val="single" w:sz="4" w:space="0" w:color="auto"/>
            </w:tcBorders>
            <w:shd w:val="clear" w:color="auto" w:fill="auto"/>
          </w:tcPr>
          <w:p w14:paraId="0105B132" w14:textId="77777777" w:rsidR="00136EDD" w:rsidRPr="00BC11EB" w:rsidRDefault="00136EDD" w:rsidP="00136EDD">
            <w:pPr>
              <w:jc w:val="center"/>
              <w:rPr>
                <w:rFonts w:cs="Arial"/>
                <w:b/>
                <w:bCs/>
                <w:sz w:val="18"/>
                <w:szCs w:val="18"/>
              </w:rPr>
            </w:pPr>
            <w:r w:rsidRPr="00BC11EB">
              <w:rPr>
                <w:rFonts w:cs="Arial"/>
                <w:b/>
                <w:bCs/>
                <w:sz w:val="18"/>
                <w:szCs w:val="18"/>
              </w:rPr>
              <w:t>5</w:t>
            </w:r>
          </w:p>
        </w:tc>
        <w:tc>
          <w:tcPr>
            <w:tcW w:w="2931" w:type="dxa"/>
            <w:tcBorders>
              <w:top w:val="nil"/>
              <w:left w:val="nil"/>
              <w:bottom w:val="single" w:sz="4" w:space="0" w:color="auto"/>
              <w:right w:val="single" w:sz="4" w:space="0" w:color="auto"/>
            </w:tcBorders>
            <w:shd w:val="clear" w:color="auto" w:fill="auto"/>
            <w:vAlign w:val="center"/>
          </w:tcPr>
          <w:p w14:paraId="526B6B88" w14:textId="77777777" w:rsidR="00136EDD" w:rsidRPr="00BC11EB" w:rsidRDefault="00136EDD" w:rsidP="00136EDD">
            <w:pPr>
              <w:spacing w:before="60" w:after="60"/>
              <w:rPr>
                <w:rFonts w:cs="Arial"/>
                <w:bCs/>
                <w:sz w:val="18"/>
                <w:szCs w:val="18"/>
              </w:rPr>
            </w:pPr>
            <w:r w:rsidRPr="00BC11EB">
              <w:rPr>
                <w:rFonts w:cs="Arial"/>
                <w:bCs/>
                <w:sz w:val="18"/>
                <w:szCs w:val="18"/>
              </w:rPr>
              <w:t>Met Ocean Sensors   =&gt; 99.8%</w:t>
            </w:r>
          </w:p>
        </w:tc>
        <w:tc>
          <w:tcPr>
            <w:tcW w:w="557" w:type="dxa"/>
            <w:tcBorders>
              <w:top w:val="nil"/>
              <w:left w:val="nil"/>
              <w:bottom w:val="single" w:sz="4" w:space="0" w:color="auto"/>
              <w:right w:val="single" w:sz="4" w:space="0" w:color="auto"/>
            </w:tcBorders>
            <w:shd w:val="clear" w:color="auto" w:fill="auto"/>
            <w:vAlign w:val="center"/>
          </w:tcPr>
          <w:p w14:paraId="7E092C3A"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0F2A0FC"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3716BD63"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E6C50A2"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1C5E569B"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6A2D469B" w14:textId="77777777" w:rsidR="00136EDD" w:rsidRPr="00BC11EB" w:rsidRDefault="00136EDD" w:rsidP="00136EDD">
            <w:pPr>
              <w:rPr>
                <w:rFonts w:cs="Arial"/>
                <w:sz w:val="18"/>
                <w:szCs w:val="18"/>
              </w:rPr>
            </w:pPr>
            <w:r w:rsidRPr="00BC11EB">
              <w:rPr>
                <w:rFonts w:cs="Arial"/>
                <w:sz w:val="18"/>
                <w:szCs w:val="18"/>
              </w:rPr>
              <w:t>99.8%</w:t>
            </w:r>
          </w:p>
        </w:tc>
        <w:tc>
          <w:tcPr>
            <w:tcW w:w="720" w:type="dxa"/>
            <w:tcBorders>
              <w:top w:val="single" w:sz="4" w:space="0" w:color="auto"/>
              <w:left w:val="nil"/>
              <w:bottom w:val="single" w:sz="4" w:space="0" w:color="auto"/>
              <w:right w:val="single" w:sz="4" w:space="0" w:color="auto"/>
            </w:tcBorders>
            <w:shd w:val="clear" w:color="auto" w:fill="auto"/>
            <w:vAlign w:val="center"/>
          </w:tcPr>
          <w:p w14:paraId="65FAA164"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5B0E678C" w14:textId="77777777" w:rsidR="00136EDD" w:rsidRPr="00BC11EB" w:rsidRDefault="00136EDD" w:rsidP="00136EDD">
            <w:pPr>
              <w:rPr>
                <w:rFonts w:cs="Arial"/>
                <w:b/>
                <w:bCs/>
                <w:color w:val="FF0000"/>
                <w:sz w:val="18"/>
                <w:szCs w:val="18"/>
              </w:rPr>
            </w:pPr>
          </w:p>
        </w:tc>
      </w:tr>
      <w:tr w:rsidR="00136EDD" w:rsidRPr="00BC11EB" w14:paraId="0C4A9EEB"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76601AE5"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5FF4AA97"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4841562C"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0D939E5E" w14:textId="77777777" w:rsidR="00136EDD" w:rsidRPr="00BC11EB" w:rsidRDefault="00136EDD" w:rsidP="00136EDD">
            <w:pPr>
              <w:rPr>
                <w:rFonts w:cs="Arial"/>
                <w:bCs/>
                <w:sz w:val="18"/>
                <w:szCs w:val="18"/>
              </w:rPr>
            </w:pPr>
            <w:r w:rsidRPr="00BC11EB">
              <w:rPr>
                <w:rFonts w:cs="Arial"/>
                <w:bCs/>
                <w:sz w:val="18"/>
                <w:szCs w:val="18"/>
              </w:rPr>
              <w:t>MTTR =&lt; 2 days</w:t>
            </w:r>
          </w:p>
        </w:tc>
        <w:tc>
          <w:tcPr>
            <w:tcW w:w="557" w:type="dxa"/>
            <w:tcBorders>
              <w:top w:val="nil"/>
              <w:left w:val="nil"/>
              <w:bottom w:val="single" w:sz="4" w:space="0" w:color="auto"/>
              <w:right w:val="single" w:sz="4" w:space="0" w:color="auto"/>
            </w:tcBorders>
            <w:shd w:val="clear" w:color="auto" w:fill="auto"/>
            <w:vAlign w:val="center"/>
          </w:tcPr>
          <w:p w14:paraId="732F4174"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6EF0004"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9E0837A"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520BA0F"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138EAA04"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631D29C0" w14:textId="77777777" w:rsidR="00136EDD" w:rsidRPr="00BC11EB" w:rsidRDefault="00136EDD" w:rsidP="00136EDD">
            <w:pPr>
              <w:rPr>
                <w:rFonts w:cs="Arial"/>
                <w:sz w:val="18"/>
                <w:szCs w:val="18"/>
              </w:rPr>
            </w:pPr>
            <w:r w:rsidRPr="00BC11EB">
              <w:rPr>
                <w:rFonts w:cs="Arial"/>
                <w:sz w:val="18"/>
                <w:szCs w:val="18"/>
              </w:rPr>
              <w:t>2 days</w:t>
            </w:r>
          </w:p>
        </w:tc>
        <w:tc>
          <w:tcPr>
            <w:tcW w:w="720" w:type="dxa"/>
            <w:tcBorders>
              <w:top w:val="nil"/>
              <w:left w:val="nil"/>
              <w:bottom w:val="single" w:sz="4" w:space="0" w:color="auto"/>
              <w:right w:val="single" w:sz="4" w:space="0" w:color="auto"/>
            </w:tcBorders>
            <w:shd w:val="clear" w:color="auto" w:fill="auto"/>
            <w:vAlign w:val="center"/>
          </w:tcPr>
          <w:p w14:paraId="70D7A3D5"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1BB5109A" w14:textId="77777777" w:rsidR="00136EDD" w:rsidRPr="00BC11EB" w:rsidRDefault="00136EDD" w:rsidP="00136EDD">
            <w:pPr>
              <w:rPr>
                <w:rFonts w:cs="Arial"/>
                <w:b/>
                <w:bCs/>
                <w:color w:val="FF0000"/>
                <w:sz w:val="18"/>
                <w:szCs w:val="18"/>
              </w:rPr>
            </w:pPr>
          </w:p>
        </w:tc>
      </w:tr>
      <w:tr w:rsidR="00136EDD" w:rsidRPr="00BC11EB" w14:paraId="3486A8A8"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25BF4EFA"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374589BD" w14:textId="77777777" w:rsidR="00136EDD" w:rsidRPr="00BC11EB" w:rsidRDefault="00136EDD" w:rsidP="00136EDD">
            <w:pPr>
              <w:rPr>
                <w:rFonts w:cs="Arial"/>
                <w:sz w:val="18"/>
                <w:szCs w:val="18"/>
              </w:rPr>
            </w:pPr>
          </w:p>
        </w:tc>
        <w:tc>
          <w:tcPr>
            <w:tcW w:w="587" w:type="dxa"/>
            <w:vMerge w:val="restart"/>
            <w:tcBorders>
              <w:top w:val="single" w:sz="6" w:space="0" w:color="auto"/>
              <w:left w:val="single" w:sz="4" w:space="0" w:color="auto"/>
              <w:bottom w:val="single" w:sz="6" w:space="0" w:color="auto"/>
              <w:right w:val="single" w:sz="4" w:space="0" w:color="auto"/>
            </w:tcBorders>
            <w:shd w:val="clear" w:color="auto" w:fill="auto"/>
          </w:tcPr>
          <w:p w14:paraId="01C1E4FE" w14:textId="77777777" w:rsidR="00136EDD" w:rsidRPr="00BC11EB" w:rsidRDefault="00136EDD" w:rsidP="00136EDD">
            <w:pPr>
              <w:jc w:val="center"/>
              <w:rPr>
                <w:rFonts w:cs="Arial"/>
                <w:b/>
                <w:bCs/>
                <w:sz w:val="18"/>
                <w:szCs w:val="18"/>
              </w:rPr>
            </w:pPr>
            <w:r w:rsidRPr="00BC11EB">
              <w:rPr>
                <w:rFonts w:cs="Arial"/>
                <w:b/>
                <w:bCs/>
                <w:sz w:val="18"/>
                <w:szCs w:val="18"/>
              </w:rPr>
              <w:t>6</w:t>
            </w:r>
          </w:p>
        </w:tc>
        <w:tc>
          <w:tcPr>
            <w:tcW w:w="2931" w:type="dxa"/>
            <w:tcBorders>
              <w:top w:val="nil"/>
              <w:left w:val="nil"/>
              <w:bottom w:val="single" w:sz="4" w:space="0" w:color="auto"/>
              <w:right w:val="single" w:sz="4" w:space="0" w:color="auto"/>
            </w:tcBorders>
            <w:shd w:val="clear" w:color="auto" w:fill="auto"/>
            <w:vAlign w:val="center"/>
          </w:tcPr>
          <w:p w14:paraId="067A82C6" w14:textId="77777777" w:rsidR="00136EDD" w:rsidRPr="00BC11EB" w:rsidRDefault="00136EDD" w:rsidP="00136EDD">
            <w:pPr>
              <w:rPr>
                <w:rFonts w:cs="Arial"/>
                <w:bCs/>
                <w:sz w:val="18"/>
                <w:szCs w:val="18"/>
              </w:rPr>
            </w:pPr>
            <w:r w:rsidRPr="00BC11EB">
              <w:rPr>
                <w:rFonts w:cs="Arial"/>
                <w:bCs/>
                <w:sz w:val="18"/>
                <w:szCs w:val="18"/>
              </w:rPr>
              <w:t>DGPS =&gt; 99.8%</w:t>
            </w:r>
          </w:p>
        </w:tc>
        <w:tc>
          <w:tcPr>
            <w:tcW w:w="557" w:type="dxa"/>
            <w:tcBorders>
              <w:top w:val="nil"/>
              <w:left w:val="nil"/>
              <w:bottom w:val="single" w:sz="4" w:space="0" w:color="auto"/>
              <w:right w:val="single" w:sz="4" w:space="0" w:color="auto"/>
            </w:tcBorders>
            <w:shd w:val="clear" w:color="auto" w:fill="auto"/>
            <w:vAlign w:val="center"/>
          </w:tcPr>
          <w:p w14:paraId="24F796A3"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95AB83B"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385A95E6"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6356E47"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4AD4457A"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4C7A2F30" w14:textId="77777777" w:rsidR="00136EDD" w:rsidRPr="00BC11EB" w:rsidRDefault="00136EDD" w:rsidP="00136EDD">
            <w:pPr>
              <w:rPr>
                <w:rFonts w:cs="Arial"/>
                <w:sz w:val="18"/>
                <w:szCs w:val="18"/>
              </w:rPr>
            </w:pPr>
            <w:r w:rsidRPr="00BC11EB">
              <w:rPr>
                <w:rFonts w:cs="Arial"/>
                <w:sz w:val="18"/>
                <w:szCs w:val="18"/>
              </w:rPr>
              <w:t>99.8%</w:t>
            </w:r>
          </w:p>
        </w:tc>
        <w:tc>
          <w:tcPr>
            <w:tcW w:w="720" w:type="dxa"/>
            <w:tcBorders>
              <w:top w:val="single" w:sz="4" w:space="0" w:color="auto"/>
              <w:left w:val="nil"/>
              <w:bottom w:val="single" w:sz="4" w:space="0" w:color="auto"/>
              <w:right w:val="single" w:sz="4" w:space="0" w:color="auto"/>
            </w:tcBorders>
            <w:shd w:val="clear" w:color="auto" w:fill="auto"/>
            <w:vAlign w:val="center"/>
          </w:tcPr>
          <w:p w14:paraId="0671246D"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3D8F10DC" w14:textId="77777777" w:rsidR="00136EDD" w:rsidRPr="00BC11EB" w:rsidRDefault="00136EDD" w:rsidP="00136EDD">
            <w:pPr>
              <w:rPr>
                <w:rFonts w:cs="Arial"/>
                <w:b/>
                <w:bCs/>
                <w:color w:val="FF0000"/>
                <w:sz w:val="18"/>
                <w:szCs w:val="18"/>
              </w:rPr>
            </w:pPr>
          </w:p>
        </w:tc>
      </w:tr>
      <w:tr w:rsidR="00136EDD" w:rsidRPr="00BC11EB" w14:paraId="73C03FB4"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2D00FB9D"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19C193EC"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32548F10"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710139D8" w14:textId="77777777" w:rsidR="00136EDD" w:rsidRPr="00BC11EB" w:rsidRDefault="00136EDD" w:rsidP="00136EDD">
            <w:pPr>
              <w:rPr>
                <w:rFonts w:cs="Arial"/>
                <w:bCs/>
                <w:sz w:val="18"/>
                <w:szCs w:val="18"/>
              </w:rPr>
            </w:pPr>
            <w:r w:rsidRPr="00BC11EB">
              <w:rPr>
                <w:rFonts w:cs="Arial"/>
                <w:bCs/>
                <w:sz w:val="18"/>
                <w:szCs w:val="18"/>
              </w:rPr>
              <w:t>MTTR =&lt; 2 days</w:t>
            </w:r>
          </w:p>
        </w:tc>
        <w:tc>
          <w:tcPr>
            <w:tcW w:w="557" w:type="dxa"/>
            <w:tcBorders>
              <w:top w:val="nil"/>
              <w:left w:val="nil"/>
              <w:bottom w:val="single" w:sz="4" w:space="0" w:color="auto"/>
              <w:right w:val="single" w:sz="4" w:space="0" w:color="auto"/>
            </w:tcBorders>
            <w:shd w:val="clear" w:color="auto" w:fill="auto"/>
            <w:vAlign w:val="center"/>
          </w:tcPr>
          <w:p w14:paraId="5714F5EC"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5A2B52A6"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B0E8412"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6ED713F"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5E1E3508"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47E5681F" w14:textId="77777777" w:rsidR="00136EDD" w:rsidRPr="00BC11EB" w:rsidRDefault="00136EDD" w:rsidP="00136EDD">
            <w:pPr>
              <w:rPr>
                <w:rFonts w:cs="Arial"/>
                <w:sz w:val="18"/>
                <w:szCs w:val="18"/>
              </w:rPr>
            </w:pPr>
            <w:r w:rsidRPr="00BC11EB">
              <w:rPr>
                <w:rFonts w:cs="Arial"/>
                <w:sz w:val="18"/>
                <w:szCs w:val="18"/>
              </w:rPr>
              <w:t>2 days</w:t>
            </w:r>
          </w:p>
        </w:tc>
        <w:tc>
          <w:tcPr>
            <w:tcW w:w="720" w:type="dxa"/>
            <w:tcBorders>
              <w:top w:val="nil"/>
              <w:left w:val="nil"/>
              <w:bottom w:val="single" w:sz="4" w:space="0" w:color="auto"/>
              <w:right w:val="single" w:sz="4" w:space="0" w:color="auto"/>
            </w:tcBorders>
            <w:shd w:val="clear" w:color="auto" w:fill="auto"/>
            <w:vAlign w:val="center"/>
          </w:tcPr>
          <w:p w14:paraId="46D83C89"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70973459" w14:textId="77777777" w:rsidR="00136EDD" w:rsidRPr="00BC11EB" w:rsidRDefault="00136EDD" w:rsidP="00136EDD">
            <w:pPr>
              <w:rPr>
                <w:rFonts w:cs="Arial"/>
                <w:b/>
                <w:bCs/>
                <w:color w:val="FF0000"/>
                <w:sz w:val="18"/>
                <w:szCs w:val="18"/>
              </w:rPr>
            </w:pPr>
          </w:p>
        </w:tc>
      </w:tr>
      <w:tr w:rsidR="00136EDD" w:rsidRPr="00BC11EB" w14:paraId="562BC47D"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3158C285"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352B31F9" w14:textId="77777777" w:rsidR="00136EDD" w:rsidRPr="00BC11EB" w:rsidRDefault="00136EDD" w:rsidP="00136EDD">
            <w:pPr>
              <w:rPr>
                <w:rFonts w:cs="Arial"/>
                <w:sz w:val="18"/>
                <w:szCs w:val="18"/>
              </w:rPr>
            </w:pPr>
          </w:p>
        </w:tc>
        <w:tc>
          <w:tcPr>
            <w:tcW w:w="587" w:type="dxa"/>
            <w:vMerge w:val="restart"/>
            <w:tcBorders>
              <w:top w:val="single" w:sz="6" w:space="0" w:color="auto"/>
              <w:left w:val="single" w:sz="4" w:space="0" w:color="auto"/>
              <w:bottom w:val="single" w:sz="6" w:space="0" w:color="auto"/>
              <w:right w:val="single" w:sz="4" w:space="0" w:color="auto"/>
            </w:tcBorders>
            <w:shd w:val="clear" w:color="auto" w:fill="auto"/>
          </w:tcPr>
          <w:p w14:paraId="5528E623" w14:textId="77777777" w:rsidR="00136EDD" w:rsidRPr="00BC11EB" w:rsidRDefault="00136EDD" w:rsidP="00136EDD">
            <w:pPr>
              <w:jc w:val="center"/>
              <w:rPr>
                <w:rFonts w:cs="Arial"/>
                <w:b/>
                <w:bCs/>
                <w:sz w:val="18"/>
                <w:szCs w:val="18"/>
              </w:rPr>
            </w:pPr>
            <w:r w:rsidRPr="00BC11EB">
              <w:rPr>
                <w:rFonts w:cs="Arial"/>
                <w:b/>
                <w:bCs/>
                <w:sz w:val="18"/>
                <w:szCs w:val="18"/>
              </w:rPr>
              <w:t>7</w:t>
            </w:r>
          </w:p>
        </w:tc>
        <w:tc>
          <w:tcPr>
            <w:tcW w:w="2931" w:type="dxa"/>
            <w:tcBorders>
              <w:top w:val="nil"/>
              <w:left w:val="nil"/>
              <w:bottom w:val="single" w:sz="4" w:space="0" w:color="auto"/>
              <w:right w:val="single" w:sz="4" w:space="0" w:color="auto"/>
            </w:tcBorders>
            <w:shd w:val="clear" w:color="auto" w:fill="auto"/>
            <w:vAlign w:val="center"/>
          </w:tcPr>
          <w:p w14:paraId="1D11ADE6" w14:textId="77777777" w:rsidR="00136EDD" w:rsidRPr="00BC11EB" w:rsidRDefault="00136EDD" w:rsidP="00136EDD">
            <w:pPr>
              <w:rPr>
                <w:rFonts w:cs="Arial"/>
                <w:bCs/>
                <w:sz w:val="18"/>
                <w:szCs w:val="18"/>
              </w:rPr>
            </w:pPr>
            <w:r w:rsidRPr="00BC11EB">
              <w:rPr>
                <w:rFonts w:cs="Arial"/>
                <w:bCs/>
                <w:sz w:val="18"/>
                <w:szCs w:val="18"/>
              </w:rPr>
              <w:t>REEFVTS Radars =&gt; 99.6%</w:t>
            </w:r>
          </w:p>
        </w:tc>
        <w:tc>
          <w:tcPr>
            <w:tcW w:w="557" w:type="dxa"/>
            <w:tcBorders>
              <w:top w:val="nil"/>
              <w:left w:val="nil"/>
              <w:bottom w:val="single" w:sz="4" w:space="0" w:color="auto"/>
              <w:right w:val="single" w:sz="4" w:space="0" w:color="auto"/>
            </w:tcBorders>
            <w:shd w:val="clear" w:color="auto" w:fill="auto"/>
            <w:vAlign w:val="center"/>
          </w:tcPr>
          <w:p w14:paraId="4A491A95"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18DB1A6"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3E5203E"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812DCF0"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36B2CB0A"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04240F09" w14:textId="77777777" w:rsidR="00136EDD" w:rsidRPr="00BC11EB" w:rsidRDefault="00136EDD" w:rsidP="00136EDD">
            <w:pPr>
              <w:rPr>
                <w:rFonts w:cs="Arial"/>
                <w:sz w:val="18"/>
                <w:szCs w:val="18"/>
              </w:rPr>
            </w:pPr>
            <w:r w:rsidRPr="00BC11EB">
              <w:rPr>
                <w:rFonts w:cs="Arial"/>
                <w:sz w:val="18"/>
                <w:szCs w:val="18"/>
              </w:rPr>
              <w:t>99.6%</w:t>
            </w:r>
          </w:p>
        </w:tc>
        <w:tc>
          <w:tcPr>
            <w:tcW w:w="720" w:type="dxa"/>
            <w:tcBorders>
              <w:top w:val="nil"/>
              <w:left w:val="nil"/>
              <w:bottom w:val="single" w:sz="4" w:space="0" w:color="auto"/>
              <w:right w:val="single" w:sz="4" w:space="0" w:color="auto"/>
            </w:tcBorders>
            <w:shd w:val="clear" w:color="auto" w:fill="auto"/>
            <w:vAlign w:val="center"/>
          </w:tcPr>
          <w:p w14:paraId="76617BEC"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14DBFAA8" w14:textId="77777777" w:rsidR="00136EDD" w:rsidRPr="00BC11EB" w:rsidRDefault="00136EDD" w:rsidP="00136EDD">
            <w:pPr>
              <w:rPr>
                <w:rFonts w:cs="Arial"/>
                <w:b/>
                <w:bCs/>
                <w:color w:val="FF0000"/>
                <w:sz w:val="18"/>
                <w:szCs w:val="18"/>
              </w:rPr>
            </w:pPr>
          </w:p>
        </w:tc>
      </w:tr>
      <w:tr w:rsidR="00136EDD" w:rsidRPr="00BC11EB" w14:paraId="69A3E66B"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681DD7DC"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5BEEF4B4"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792E78CD"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06DD4165" w14:textId="77777777" w:rsidR="00136EDD" w:rsidRPr="00BC11EB" w:rsidRDefault="00136EDD" w:rsidP="00136EDD">
            <w:pPr>
              <w:rPr>
                <w:rFonts w:cs="Arial"/>
                <w:bCs/>
                <w:sz w:val="18"/>
                <w:szCs w:val="18"/>
              </w:rPr>
            </w:pPr>
            <w:r w:rsidRPr="00BC11EB">
              <w:rPr>
                <w:rFonts w:cs="Arial"/>
                <w:bCs/>
                <w:sz w:val="18"/>
                <w:szCs w:val="18"/>
              </w:rPr>
              <w:t>MTTR =&lt; 2 days</w:t>
            </w:r>
          </w:p>
        </w:tc>
        <w:tc>
          <w:tcPr>
            <w:tcW w:w="557" w:type="dxa"/>
            <w:tcBorders>
              <w:top w:val="nil"/>
              <w:left w:val="nil"/>
              <w:bottom w:val="single" w:sz="4" w:space="0" w:color="auto"/>
              <w:right w:val="single" w:sz="4" w:space="0" w:color="auto"/>
            </w:tcBorders>
            <w:shd w:val="clear" w:color="auto" w:fill="auto"/>
            <w:vAlign w:val="center"/>
          </w:tcPr>
          <w:p w14:paraId="712268F9"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50221BE1"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79477A8"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25BF379B"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33C50B67"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29533CF2" w14:textId="77777777" w:rsidR="00136EDD" w:rsidRPr="00BC11EB" w:rsidRDefault="00136EDD" w:rsidP="00136EDD">
            <w:pPr>
              <w:rPr>
                <w:rFonts w:cs="Arial"/>
                <w:sz w:val="18"/>
                <w:szCs w:val="18"/>
              </w:rPr>
            </w:pPr>
            <w:r w:rsidRPr="00BC11EB">
              <w:rPr>
                <w:rFonts w:cs="Arial"/>
                <w:sz w:val="18"/>
                <w:szCs w:val="18"/>
              </w:rPr>
              <w:t>2 days</w:t>
            </w:r>
          </w:p>
        </w:tc>
        <w:tc>
          <w:tcPr>
            <w:tcW w:w="720" w:type="dxa"/>
            <w:tcBorders>
              <w:top w:val="nil"/>
              <w:left w:val="nil"/>
              <w:bottom w:val="single" w:sz="4" w:space="0" w:color="auto"/>
              <w:right w:val="single" w:sz="4" w:space="0" w:color="auto"/>
            </w:tcBorders>
            <w:shd w:val="clear" w:color="auto" w:fill="auto"/>
            <w:vAlign w:val="center"/>
          </w:tcPr>
          <w:p w14:paraId="7955D12C"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6C468D34" w14:textId="77777777" w:rsidR="00136EDD" w:rsidRPr="00BC11EB" w:rsidRDefault="00136EDD" w:rsidP="00136EDD">
            <w:pPr>
              <w:rPr>
                <w:rFonts w:cs="Arial"/>
                <w:b/>
                <w:bCs/>
                <w:color w:val="FF0000"/>
                <w:sz w:val="18"/>
                <w:szCs w:val="18"/>
              </w:rPr>
            </w:pPr>
          </w:p>
        </w:tc>
      </w:tr>
      <w:tr w:rsidR="00136EDD" w:rsidRPr="00BC11EB" w14:paraId="6CA9169E" w14:textId="77777777">
        <w:trPr>
          <w:trHeight w:val="540"/>
        </w:trPr>
        <w:tc>
          <w:tcPr>
            <w:tcW w:w="607" w:type="dxa"/>
            <w:vMerge/>
            <w:tcBorders>
              <w:top w:val="nil"/>
              <w:left w:val="single" w:sz="4" w:space="0" w:color="auto"/>
              <w:bottom w:val="single" w:sz="4" w:space="0" w:color="auto"/>
              <w:right w:val="single" w:sz="4" w:space="0" w:color="auto"/>
            </w:tcBorders>
            <w:vAlign w:val="center"/>
          </w:tcPr>
          <w:p w14:paraId="4FCB91AE"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4FA08EE3" w14:textId="77777777" w:rsidR="00136EDD" w:rsidRPr="00BC11EB" w:rsidRDefault="00136EDD" w:rsidP="00136EDD">
            <w:pPr>
              <w:rPr>
                <w:rFonts w:cs="Arial"/>
                <w:sz w:val="18"/>
                <w:szCs w:val="18"/>
              </w:rPr>
            </w:pPr>
          </w:p>
        </w:tc>
        <w:tc>
          <w:tcPr>
            <w:tcW w:w="587" w:type="dxa"/>
            <w:vMerge w:val="restart"/>
            <w:tcBorders>
              <w:top w:val="single" w:sz="6" w:space="0" w:color="auto"/>
              <w:left w:val="single" w:sz="4" w:space="0" w:color="auto"/>
              <w:bottom w:val="single" w:sz="6" w:space="0" w:color="auto"/>
              <w:right w:val="single" w:sz="4" w:space="0" w:color="auto"/>
            </w:tcBorders>
            <w:shd w:val="clear" w:color="auto" w:fill="auto"/>
          </w:tcPr>
          <w:p w14:paraId="5D9669AA" w14:textId="77777777" w:rsidR="00136EDD" w:rsidRPr="00BC11EB" w:rsidRDefault="00136EDD" w:rsidP="00136EDD">
            <w:pPr>
              <w:jc w:val="center"/>
              <w:rPr>
                <w:rFonts w:cs="Arial"/>
                <w:b/>
                <w:bCs/>
                <w:sz w:val="18"/>
                <w:szCs w:val="18"/>
              </w:rPr>
            </w:pPr>
            <w:r w:rsidRPr="00BC11EB">
              <w:rPr>
                <w:rFonts w:cs="Arial"/>
                <w:b/>
                <w:bCs/>
                <w:sz w:val="18"/>
                <w:szCs w:val="18"/>
              </w:rPr>
              <w:t>8</w:t>
            </w:r>
          </w:p>
        </w:tc>
        <w:tc>
          <w:tcPr>
            <w:tcW w:w="2931" w:type="dxa"/>
            <w:tcBorders>
              <w:top w:val="nil"/>
              <w:left w:val="nil"/>
              <w:bottom w:val="single" w:sz="4" w:space="0" w:color="auto"/>
              <w:right w:val="single" w:sz="4" w:space="0" w:color="auto"/>
            </w:tcBorders>
            <w:shd w:val="clear" w:color="auto" w:fill="auto"/>
            <w:vAlign w:val="center"/>
          </w:tcPr>
          <w:p w14:paraId="6E60785F" w14:textId="77777777" w:rsidR="00136EDD" w:rsidRPr="00BC11EB" w:rsidRDefault="00136EDD" w:rsidP="00136EDD">
            <w:pPr>
              <w:rPr>
                <w:rFonts w:cs="Arial"/>
                <w:bCs/>
                <w:sz w:val="18"/>
                <w:szCs w:val="18"/>
              </w:rPr>
            </w:pPr>
            <w:r w:rsidRPr="00BC11EB">
              <w:rPr>
                <w:rFonts w:cs="Arial"/>
                <w:bCs/>
                <w:sz w:val="18"/>
                <w:szCs w:val="18"/>
              </w:rPr>
              <w:t xml:space="preserve">Unlit Beacons, Daymarks &amp; </w:t>
            </w:r>
            <w:proofErr w:type="spellStart"/>
            <w:r w:rsidRPr="00BC11EB">
              <w:rPr>
                <w:rFonts w:cs="Arial"/>
                <w:bCs/>
                <w:sz w:val="18"/>
                <w:szCs w:val="18"/>
              </w:rPr>
              <w:t>Topmarks</w:t>
            </w:r>
            <w:proofErr w:type="spellEnd"/>
            <w:r w:rsidRPr="00BC11EB">
              <w:rPr>
                <w:rFonts w:cs="Arial"/>
                <w:bCs/>
                <w:sz w:val="18"/>
                <w:szCs w:val="18"/>
              </w:rPr>
              <w:t xml:space="preserve"> =&gt; 97.0%</w:t>
            </w:r>
          </w:p>
        </w:tc>
        <w:tc>
          <w:tcPr>
            <w:tcW w:w="557" w:type="dxa"/>
            <w:tcBorders>
              <w:top w:val="nil"/>
              <w:left w:val="nil"/>
              <w:bottom w:val="single" w:sz="4" w:space="0" w:color="auto"/>
              <w:right w:val="single" w:sz="4" w:space="0" w:color="auto"/>
            </w:tcBorders>
            <w:shd w:val="clear" w:color="auto" w:fill="auto"/>
            <w:vAlign w:val="center"/>
          </w:tcPr>
          <w:p w14:paraId="05F6B7A5"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4EFF467"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4800DD9"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1FA03665"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60537E22"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7E1AB617" w14:textId="77777777" w:rsidR="00136EDD" w:rsidRPr="00BC11EB" w:rsidRDefault="00136EDD" w:rsidP="00136EDD">
            <w:pPr>
              <w:rPr>
                <w:rFonts w:cs="Arial"/>
                <w:sz w:val="18"/>
                <w:szCs w:val="18"/>
              </w:rPr>
            </w:pPr>
            <w:r w:rsidRPr="00BC11EB">
              <w:rPr>
                <w:rFonts w:cs="Arial"/>
                <w:sz w:val="18"/>
                <w:szCs w:val="18"/>
              </w:rPr>
              <w:t>97.0%</w:t>
            </w:r>
          </w:p>
        </w:tc>
        <w:tc>
          <w:tcPr>
            <w:tcW w:w="720" w:type="dxa"/>
            <w:tcBorders>
              <w:top w:val="nil"/>
              <w:left w:val="nil"/>
              <w:bottom w:val="single" w:sz="4" w:space="0" w:color="auto"/>
              <w:right w:val="single" w:sz="4" w:space="0" w:color="auto"/>
            </w:tcBorders>
            <w:shd w:val="clear" w:color="auto" w:fill="auto"/>
            <w:vAlign w:val="center"/>
          </w:tcPr>
          <w:p w14:paraId="61C88518"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64A6C38E" w14:textId="77777777" w:rsidR="00136EDD" w:rsidRPr="00BC11EB" w:rsidRDefault="00136EDD" w:rsidP="00136EDD">
            <w:pPr>
              <w:rPr>
                <w:rFonts w:cs="Arial"/>
                <w:b/>
                <w:bCs/>
                <w:color w:val="FF0000"/>
                <w:sz w:val="18"/>
                <w:szCs w:val="18"/>
              </w:rPr>
            </w:pPr>
          </w:p>
        </w:tc>
      </w:tr>
      <w:tr w:rsidR="00136EDD" w:rsidRPr="00BC11EB" w14:paraId="7CE5A3C7"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2DD5AB27"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7913C577"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068B5F52"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2BD46E49" w14:textId="77777777" w:rsidR="00136EDD" w:rsidRPr="00BC11EB" w:rsidRDefault="00136EDD" w:rsidP="00136EDD">
            <w:pPr>
              <w:rPr>
                <w:rFonts w:cs="Arial"/>
                <w:bCs/>
                <w:sz w:val="18"/>
                <w:szCs w:val="18"/>
              </w:rPr>
            </w:pPr>
            <w:r w:rsidRPr="00BC11EB">
              <w:rPr>
                <w:rFonts w:cs="Arial"/>
                <w:bCs/>
                <w:sz w:val="18"/>
                <w:szCs w:val="18"/>
              </w:rPr>
              <w:t>MTTR =&lt; 6 days</w:t>
            </w:r>
          </w:p>
        </w:tc>
        <w:tc>
          <w:tcPr>
            <w:tcW w:w="557" w:type="dxa"/>
            <w:tcBorders>
              <w:top w:val="nil"/>
              <w:left w:val="nil"/>
              <w:bottom w:val="single" w:sz="4" w:space="0" w:color="auto"/>
              <w:right w:val="single" w:sz="4" w:space="0" w:color="auto"/>
            </w:tcBorders>
            <w:shd w:val="clear" w:color="auto" w:fill="auto"/>
            <w:vAlign w:val="center"/>
          </w:tcPr>
          <w:p w14:paraId="0F97A16B"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7183081"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609AC45"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3C2279A8"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11A1EA6A"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0BAAA9D2" w14:textId="77777777" w:rsidR="00136EDD" w:rsidRPr="00BC11EB" w:rsidRDefault="00136EDD" w:rsidP="00136EDD">
            <w:pPr>
              <w:rPr>
                <w:rFonts w:cs="Arial"/>
                <w:sz w:val="18"/>
                <w:szCs w:val="18"/>
              </w:rPr>
            </w:pPr>
            <w:r w:rsidRPr="00BC11EB">
              <w:rPr>
                <w:rFonts w:cs="Arial"/>
                <w:sz w:val="18"/>
                <w:szCs w:val="18"/>
              </w:rPr>
              <w:t>6 days</w:t>
            </w:r>
          </w:p>
        </w:tc>
        <w:tc>
          <w:tcPr>
            <w:tcW w:w="720" w:type="dxa"/>
            <w:tcBorders>
              <w:top w:val="nil"/>
              <w:left w:val="nil"/>
              <w:bottom w:val="single" w:sz="4" w:space="0" w:color="auto"/>
              <w:right w:val="single" w:sz="4" w:space="0" w:color="auto"/>
            </w:tcBorders>
            <w:shd w:val="clear" w:color="auto" w:fill="auto"/>
            <w:vAlign w:val="center"/>
          </w:tcPr>
          <w:p w14:paraId="2D419171"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47755FB6" w14:textId="77777777" w:rsidR="00136EDD" w:rsidRPr="00BC11EB" w:rsidRDefault="00136EDD" w:rsidP="00136EDD">
            <w:pPr>
              <w:rPr>
                <w:rFonts w:cs="Arial"/>
                <w:b/>
                <w:bCs/>
                <w:color w:val="FF0000"/>
                <w:sz w:val="18"/>
                <w:szCs w:val="18"/>
              </w:rPr>
            </w:pPr>
          </w:p>
        </w:tc>
      </w:tr>
      <w:tr w:rsidR="00136EDD" w:rsidRPr="00BC11EB" w14:paraId="64B6E306" w14:textId="77777777">
        <w:trPr>
          <w:trHeight w:val="462"/>
        </w:trPr>
        <w:tc>
          <w:tcPr>
            <w:tcW w:w="607" w:type="dxa"/>
            <w:vMerge/>
            <w:tcBorders>
              <w:top w:val="nil"/>
              <w:left w:val="single" w:sz="4" w:space="0" w:color="auto"/>
              <w:bottom w:val="single" w:sz="4" w:space="0" w:color="auto"/>
              <w:right w:val="single" w:sz="4" w:space="0" w:color="auto"/>
            </w:tcBorders>
            <w:vAlign w:val="center"/>
          </w:tcPr>
          <w:p w14:paraId="10C90142"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0A41ED1D" w14:textId="77777777" w:rsidR="00136EDD" w:rsidRPr="00BC11EB" w:rsidRDefault="00136EDD" w:rsidP="00136EDD">
            <w:pPr>
              <w:rPr>
                <w:rFonts w:cs="Arial"/>
                <w:sz w:val="18"/>
                <w:szCs w:val="18"/>
              </w:rPr>
            </w:pPr>
          </w:p>
        </w:tc>
        <w:tc>
          <w:tcPr>
            <w:tcW w:w="587" w:type="dxa"/>
            <w:vMerge w:val="restart"/>
            <w:tcBorders>
              <w:top w:val="single" w:sz="6" w:space="0" w:color="auto"/>
              <w:left w:val="single" w:sz="4" w:space="0" w:color="auto"/>
              <w:bottom w:val="single" w:sz="6" w:space="0" w:color="auto"/>
              <w:right w:val="single" w:sz="4" w:space="0" w:color="auto"/>
            </w:tcBorders>
            <w:shd w:val="clear" w:color="auto" w:fill="auto"/>
            <w:noWrap/>
          </w:tcPr>
          <w:p w14:paraId="1E32247D" w14:textId="77777777" w:rsidR="00136EDD" w:rsidRPr="00BC11EB" w:rsidRDefault="00136EDD" w:rsidP="00136EDD">
            <w:pPr>
              <w:jc w:val="center"/>
              <w:rPr>
                <w:rFonts w:cs="Arial"/>
                <w:b/>
                <w:bCs/>
                <w:sz w:val="18"/>
                <w:szCs w:val="18"/>
              </w:rPr>
            </w:pPr>
            <w:r w:rsidRPr="00BC11EB">
              <w:rPr>
                <w:rFonts w:cs="Arial"/>
                <w:b/>
                <w:bCs/>
                <w:sz w:val="18"/>
                <w:szCs w:val="18"/>
              </w:rPr>
              <w:t>9</w:t>
            </w:r>
          </w:p>
        </w:tc>
        <w:tc>
          <w:tcPr>
            <w:tcW w:w="2931" w:type="dxa"/>
            <w:tcBorders>
              <w:top w:val="nil"/>
              <w:left w:val="nil"/>
              <w:bottom w:val="single" w:sz="4" w:space="0" w:color="auto"/>
              <w:right w:val="single" w:sz="4" w:space="0" w:color="auto"/>
            </w:tcBorders>
            <w:shd w:val="clear" w:color="auto" w:fill="auto"/>
            <w:vAlign w:val="center"/>
          </w:tcPr>
          <w:p w14:paraId="04AE96AC" w14:textId="77777777" w:rsidR="00136EDD" w:rsidRPr="00BC11EB" w:rsidRDefault="00136EDD" w:rsidP="00136EDD">
            <w:pPr>
              <w:rPr>
                <w:rFonts w:cs="Arial"/>
                <w:bCs/>
                <w:sz w:val="18"/>
                <w:szCs w:val="18"/>
              </w:rPr>
            </w:pPr>
            <w:r w:rsidRPr="00BC11EB">
              <w:rPr>
                <w:rFonts w:cs="Arial"/>
                <w:bCs/>
                <w:sz w:val="18"/>
                <w:szCs w:val="18"/>
              </w:rPr>
              <w:t>AIS Base Stations =&gt; 99.6%</w:t>
            </w:r>
          </w:p>
        </w:tc>
        <w:tc>
          <w:tcPr>
            <w:tcW w:w="557" w:type="dxa"/>
            <w:tcBorders>
              <w:top w:val="nil"/>
              <w:left w:val="nil"/>
              <w:bottom w:val="single" w:sz="4" w:space="0" w:color="auto"/>
              <w:right w:val="single" w:sz="4" w:space="0" w:color="auto"/>
            </w:tcBorders>
            <w:shd w:val="clear" w:color="auto" w:fill="auto"/>
            <w:vAlign w:val="center"/>
          </w:tcPr>
          <w:p w14:paraId="38D6EDFF"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28751B3E"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2FA2D791"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15349871"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1DC8D476"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3C8B6931" w14:textId="77777777" w:rsidR="00136EDD" w:rsidRPr="00BC11EB" w:rsidRDefault="00136EDD" w:rsidP="00136EDD">
            <w:pPr>
              <w:rPr>
                <w:rFonts w:cs="Arial"/>
                <w:sz w:val="18"/>
                <w:szCs w:val="18"/>
              </w:rPr>
            </w:pPr>
            <w:r w:rsidRPr="00BC11EB">
              <w:rPr>
                <w:rFonts w:cs="Arial"/>
                <w:sz w:val="18"/>
                <w:szCs w:val="18"/>
              </w:rPr>
              <w:t>99.6%</w:t>
            </w:r>
          </w:p>
        </w:tc>
        <w:tc>
          <w:tcPr>
            <w:tcW w:w="720" w:type="dxa"/>
            <w:tcBorders>
              <w:top w:val="nil"/>
              <w:left w:val="nil"/>
              <w:bottom w:val="single" w:sz="4" w:space="0" w:color="auto"/>
              <w:right w:val="single" w:sz="4" w:space="0" w:color="auto"/>
            </w:tcBorders>
            <w:shd w:val="clear" w:color="auto" w:fill="auto"/>
            <w:vAlign w:val="center"/>
          </w:tcPr>
          <w:p w14:paraId="4B4F4ABA"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3BF297D0" w14:textId="77777777" w:rsidR="00136EDD" w:rsidRPr="00BC11EB" w:rsidRDefault="00136EDD" w:rsidP="00136EDD">
            <w:pPr>
              <w:rPr>
                <w:rFonts w:cs="Arial"/>
                <w:b/>
                <w:bCs/>
                <w:color w:val="FF0000"/>
                <w:sz w:val="18"/>
                <w:szCs w:val="18"/>
              </w:rPr>
            </w:pPr>
          </w:p>
        </w:tc>
      </w:tr>
      <w:tr w:rsidR="00136EDD" w:rsidRPr="00BC11EB" w14:paraId="5AE35A63"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57303C90"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709042EA"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69640CB5"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3E4865C7" w14:textId="77777777" w:rsidR="00136EDD" w:rsidRPr="00BC11EB" w:rsidRDefault="00136EDD" w:rsidP="00136EDD">
            <w:pPr>
              <w:rPr>
                <w:rFonts w:cs="Arial"/>
                <w:bCs/>
                <w:sz w:val="18"/>
                <w:szCs w:val="18"/>
              </w:rPr>
            </w:pPr>
            <w:r w:rsidRPr="00BC11EB">
              <w:rPr>
                <w:rFonts w:cs="Arial"/>
                <w:bCs/>
                <w:sz w:val="18"/>
                <w:szCs w:val="18"/>
              </w:rPr>
              <w:t>MTTR =&lt; 2 days</w:t>
            </w:r>
          </w:p>
        </w:tc>
        <w:tc>
          <w:tcPr>
            <w:tcW w:w="557" w:type="dxa"/>
            <w:tcBorders>
              <w:top w:val="nil"/>
              <w:left w:val="nil"/>
              <w:bottom w:val="single" w:sz="4" w:space="0" w:color="auto"/>
              <w:right w:val="single" w:sz="4" w:space="0" w:color="auto"/>
            </w:tcBorders>
            <w:shd w:val="clear" w:color="auto" w:fill="auto"/>
            <w:vAlign w:val="center"/>
          </w:tcPr>
          <w:p w14:paraId="7A755DF4"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3A2519B"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5215372"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A8AEF5D"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6F0DB067"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7B3555A7" w14:textId="77777777" w:rsidR="00136EDD" w:rsidRPr="00BC11EB" w:rsidRDefault="00136EDD" w:rsidP="00136EDD">
            <w:pPr>
              <w:rPr>
                <w:rFonts w:cs="Arial"/>
                <w:sz w:val="18"/>
                <w:szCs w:val="18"/>
              </w:rPr>
            </w:pPr>
            <w:r w:rsidRPr="00BC11EB">
              <w:rPr>
                <w:rFonts w:cs="Arial"/>
                <w:sz w:val="18"/>
                <w:szCs w:val="18"/>
              </w:rPr>
              <w:t>2 days</w:t>
            </w:r>
          </w:p>
        </w:tc>
        <w:tc>
          <w:tcPr>
            <w:tcW w:w="720" w:type="dxa"/>
            <w:tcBorders>
              <w:top w:val="nil"/>
              <w:left w:val="nil"/>
              <w:bottom w:val="single" w:sz="4" w:space="0" w:color="auto"/>
              <w:right w:val="single" w:sz="4" w:space="0" w:color="auto"/>
            </w:tcBorders>
            <w:shd w:val="clear" w:color="auto" w:fill="auto"/>
            <w:vAlign w:val="center"/>
          </w:tcPr>
          <w:p w14:paraId="4823D9C9"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2266C013" w14:textId="77777777" w:rsidR="00136EDD" w:rsidRPr="00BC11EB" w:rsidRDefault="00136EDD" w:rsidP="00136EDD">
            <w:pPr>
              <w:rPr>
                <w:rFonts w:cs="Arial"/>
                <w:b/>
                <w:bCs/>
                <w:color w:val="FF0000"/>
                <w:sz w:val="18"/>
                <w:szCs w:val="18"/>
              </w:rPr>
            </w:pPr>
          </w:p>
        </w:tc>
      </w:tr>
      <w:tr w:rsidR="00136EDD" w:rsidRPr="00BC11EB" w14:paraId="60F5ABAA" w14:textId="77777777">
        <w:trPr>
          <w:trHeight w:val="507"/>
        </w:trPr>
        <w:tc>
          <w:tcPr>
            <w:tcW w:w="607" w:type="dxa"/>
            <w:vMerge/>
            <w:tcBorders>
              <w:top w:val="nil"/>
              <w:left w:val="single" w:sz="4" w:space="0" w:color="auto"/>
              <w:bottom w:val="single" w:sz="4" w:space="0" w:color="auto"/>
              <w:right w:val="single" w:sz="4" w:space="0" w:color="auto"/>
            </w:tcBorders>
            <w:vAlign w:val="center"/>
          </w:tcPr>
          <w:p w14:paraId="5F0F7EBA"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707D7B96" w14:textId="77777777" w:rsidR="00136EDD" w:rsidRPr="00BC11EB" w:rsidRDefault="00136EDD" w:rsidP="00136EDD">
            <w:pPr>
              <w:rPr>
                <w:rFonts w:cs="Arial"/>
                <w:sz w:val="18"/>
                <w:szCs w:val="18"/>
              </w:rPr>
            </w:pPr>
          </w:p>
        </w:tc>
        <w:tc>
          <w:tcPr>
            <w:tcW w:w="587" w:type="dxa"/>
            <w:tcBorders>
              <w:top w:val="single" w:sz="6" w:space="0" w:color="auto"/>
              <w:left w:val="nil"/>
              <w:bottom w:val="single" w:sz="4" w:space="0" w:color="auto"/>
              <w:right w:val="single" w:sz="4" w:space="0" w:color="auto"/>
            </w:tcBorders>
            <w:shd w:val="clear" w:color="auto" w:fill="auto"/>
          </w:tcPr>
          <w:p w14:paraId="18FB176A" w14:textId="77777777" w:rsidR="00136EDD" w:rsidRPr="00BC11EB" w:rsidRDefault="00136EDD" w:rsidP="00136EDD">
            <w:pPr>
              <w:jc w:val="center"/>
              <w:rPr>
                <w:rFonts w:cs="Arial"/>
                <w:b/>
                <w:bCs/>
                <w:sz w:val="18"/>
                <w:szCs w:val="18"/>
              </w:rPr>
            </w:pPr>
            <w:r w:rsidRPr="00BC11EB">
              <w:rPr>
                <w:rFonts w:cs="Arial"/>
                <w:b/>
                <w:bCs/>
                <w:sz w:val="18"/>
                <w:szCs w:val="18"/>
              </w:rPr>
              <w:t>10</w:t>
            </w:r>
          </w:p>
        </w:tc>
        <w:tc>
          <w:tcPr>
            <w:tcW w:w="2931" w:type="dxa"/>
            <w:tcBorders>
              <w:top w:val="nil"/>
              <w:left w:val="nil"/>
              <w:bottom w:val="single" w:sz="4" w:space="0" w:color="auto"/>
              <w:right w:val="single" w:sz="4" w:space="0" w:color="auto"/>
            </w:tcBorders>
            <w:shd w:val="clear" w:color="auto" w:fill="auto"/>
            <w:vAlign w:val="center"/>
          </w:tcPr>
          <w:p w14:paraId="73BE02F7" w14:textId="77777777" w:rsidR="00136EDD" w:rsidRPr="00BC11EB" w:rsidRDefault="00136EDD" w:rsidP="00136EDD">
            <w:pPr>
              <w:spacing w:before="60" w:after="60"/>
              <w:rPr>
                <w:rFonts w:cs="Arial"/>
                <w:bCs/>
                <w:sz w:val="18"/>
                <w:szCs w:val="18"/>
              </w:rPr>
            </w:pPr>
            <w:r w:rsidRPr="00BC11EB">
              <w:rPr>
                <w:rFonts w:cs="Arial"/>
                <w:bCs/>
                <w:sz w:val="18"/>
                <w:szCs w:val="18"/>
              </w:rPr>
              <w:t>Buoys Installed within 5 metres of charted position</w:t>
            </w:r>
          </w:p>
        </w:tc>
        <w:tc>
          <w:tcPr>
            <w:tcW w:w="557" w:type="dxa"/>
            <w:tcBorders>
              <w:top w:val="nil"/>
              <w:left w:val="nil"/>
              <w:bottom w:val="single" w:sz="4" w:space="0" w:color="auto"/>
              <w:right w:val="single" w:sz="4" w:space="0" w:color="auto"/>
            </w:tcBorders>
            <w:shd w:val="clear" w:color="auto" w:fill="auto"/>
            <w:vAlign w:val="center"/>
          </w:tcPr>
          <w:p w14:paraId="5B84A62E"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AE814A5"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46CC0EE"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5B322CC5" w14:textId="77777777" w:rsidR="00136EDD" w:rsidRPr="00BC11EB" w:rsidRDefault="00136EDD" w:rsidP="00136EDD">
            <w:pPr>
              <w:rPr>
                <w:rFonts w:cs="Arial"/>
                <w:bCs/>
                <w:sz w:val="18"/>
                <w:szCs w:val="18"/>
              </w:rPr>
            </w:pPr>
            <w:r w:rsidRPr="00BC11EB">
              <w:rPr>
                <w:rFonts w:cs="Arial"/>
                <w:bCs/>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2EEC7841" w14:textId="77777777" w:rsidR="00136EDD" w:rsidRPr="00BC11EB" w:rsidRDefault="00136EDD" w:rsidP="00136EDD">
            <w:pPr>
              <w:rPr>
                <w:rFonts w:cs="Arial"/>
                <w:color w:val="000000"/>
                <w:sz w:val="18"/>
                <w:szCs w:val="18"/>
              </w:rPr>
            </w:pPr>
            <w:r w:rsidRPr="00BC11EB">
              <w:rPr>
                <w:rFonts w:cs="Arial"/>
                <w:color w:val="000000"/>
                <w:sz w:val="18"/>
                <w:szCs w:val="18"/>
              </w:rPr>
              <w:t>All buoys to be installed within tolerance</w:t>
            </w:r>
          </w:p>
        </w:tc>
        <w:tc>
          <w:tcPr>
            <w:tcW w:w="1080" w:type="dxa"/>
            <w:tcBorders>
              <w:top w:val="nil"/>
              <w:left w:val="nil"/>
              <w:bottom w:val="single" w:sz="4" w:space="0" w:color="auto"/>
              <w:right w:val="single" w:sz="4" w:space="0" w:color="auto"/>
            </w:tcBorders>
            <w:shd w:val="clear" w:color="auto" w:fill="auto"/>
            <w:vAlign w:val="center"/>
          </w:tcPr>
          <w:p w14:paraId="40CE24AA" w14:textId="77777777" w:rsidR="00136EDD" w:rsidRPr="00BC11EB" w:rsidRDefault="00136EDD" w:rsidP="00136EDD">
            <w:pPr>
              <w:rPr>
                <w:rFonts w:cs="Arial"/>
                <w:sz w:val="18"/>
                <w:szCs w:val="18"/>
              </w:rPr>
            </w:pPr>
            <w:r w:rsidRPr="00BC11EB">
              <w:rPr>
                <w:rFonts w:cs="Arial"/>
                <w:sz w:val="18"/>
                <w:szCs w:val="18"/>
              </w:rPr>
              <w:t>=&lt; 5m</w:t>
            </w:r>
          </w:p>
        </w:tc>
        <w:tc>
          <w:tcPr>
            <w:tcW w:w="720" w:type="dxa"/>
            <w:tcBorders>
              <w:top w:val="nil"/>
              <w:left w:val="nil"/>
              <w:bottom w:val="single" w:sz="4" w:space="0" w:color="auto"/>
              <w:right w:val="single" w:sz="4" w:space="0" w:color="auto"/>
            </w:tcBorders>
            <w:shd w:val="clear" w:color="auto" w:fill="auto"/>
            <w:vAlign w:val="center"/>
          </w:tcPr>
          <w:p w14:paraId="3F615970" w14:textId="77777777" w:rsidR="00136EDD" w:rsidRPr="00BC11EB" w:rsidRDefault="00136EDD" w:rsidP="00136EDD">
            <w:pPr>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14B0E2B3" w14:textId="77777777" w:rsidR="00136EDD" w:rsidRPr="00BC11EB" w:rsidRDefault="00136EDD" w:rsidP="00136EDD">
            <w:pPr>
              <w:rPr>
                <w:rFonts w:cs="Arial"/>
                <w:b/>
                <w:bCs/>
                <w:color w:val="FF0000"/>
                <w:sz w:val="18"/>
                <w:szCs w:val="18"/>
              </w:rPr>
            </w:pPr>
          </w:p>
        </w:tc>
      </w:tr>
    </w:tbl>
    <w:p w14:paraId="4BC79344" w14:textId="77777777" w:rsidR="00136EDD" w:rsidRPr="00BC11EB" w:rsidRDefault="00136EDD" w:rsidP="00136EDD">
      <w:pPr>
        <w:pStyle w:val="Caption"/>
        <w:jc w:val="center"/>
      </w:pPr>
      <w:bookmarkStart w:id="65" w:name="_Ref318044439"/>
      <w:r w:rsidRPr="00BC11EB">
        <w:t xml:space="preserve">Table </w:t>
      </w:r>
      <w:r w:rsidRPr="00BC11EB">
        <w:fldChar w:fldCharType="begin"/>
      </w:r>
      <w:r w:rsidRPr="00BC11EB">
        <w:instrText xml:space="preserve"> SEQ Table \* ARABIC </w:instrText>
      </w:r>
      <w:r w:rsidRPr="00BC11EB">
        <w:fldChar w:fldCharType="separate"/>
      </w:r>
      <w:r w:rsidRPr="00BC11EB">
        <w:rPr>
          <w:noProof/>
        </w:rPr>
        <w:t>1</w:t>
      </w:r>
      <w:r w:rsidRPr="00BC11EB">
        <w:fldChar w:fldCharType="end"/>
      </w:r>
      <w:r w:rsidRPr="00BC11EB">
        <w:t xml:space="preserve"> – AMSA KPI Model</w:t>
      </w:r>
      <w:bookmarkEnd w:id="65"/>
      <w:r w:rsidRPr="00BC11EB">
        <w:br w:type="page"/>
      </w:r>
    </w:p>
    <w:tbl>
      <w:tblPr>
        <w:tblW w:w="15672" w:type="dxa"/>
        <w:tblInd w:w="-550" w:type="dxa"/>
        <w:tblLayout w:type="fixed"/>
        <w:tblLook w:val="0000" w:firstRow="0" w:lastRow="0" w:firstColumn="0" w:lastColumn="0" w:noHBand="0" w:noVBand="0"/>
      </w:tblPr>
      <w:tblGrid>
        <w:gridCol w:w="607"/>
        <w:gridCol w:w="2140"/>
        <w:gridCol w:w="587"/>
        <w:gridCol w:w="2931"/>
        <w:gridCol w:w="557"/>
        <w:gridCol w:w="557"/>
        <w:gridCol w:w="557"/>
        <w:gridCol w:w="557"/>
        <w:gridCol w:w="4193"/>
        <w:gridCol w:w="1174"/>
        <w:gridCol w:w="626"/>
        <w:gridCol w:w="1186"/>
      </w:tblGrid>
      <w:tr w:rsidR="00136EDD" w:rsidRPr="00BC11EB" w14:paraId="1AB0E907" w14:textId="77777777">
        <w:trPr>
          <w:trHeight w:val="480"/>
        </w:trPr>
        <w:tc>
          <w:tcPr>
            <w:tcW w:w="607" w:type="dxa"/>
            <w:tcBorders>
              <w:top w:val="single" w:sz="4" w:space="0" w:color="auto"/>
              <w:left w:val="single" w:sz="4" w:space="0" w:color="auto"/>
              <w:bottom w:val="single" w:sz="4" w:space="0" w:color="auto"/>
              <w:right w:val="single" w:sz="4" w:space="0" w:color="auto"/>
            </w:tcBorders>
            <w:shd w:val="clear" w:color="auto" w:fill="auto"/>
          </w:tcPr>
          <w:p w14:paraId="426970DE" w14:textId="77777777" w:rsidR="00136EDD" w:rsidRPr="00BC11EB" w:rsidRDefault="00136EDD" w:rsidP="00136EDD">
            <w:pPr>
              <w:spacing w:before="120"/>
              <w:jc w:val="center"/>
              <w:rPr>
                <w:rFonts w:cs="Arial"/>
                <w:b/>
                <w:bCs/>
                <w:sz w:val="18"/>
                <w:szCs w:val="18"/>
              </w:rPr>
            </w:pPr>
            <w:r w:rsidRPr="00BC11EB">
              <w:rPr>
                <w:rFonts w:cs="Arial"/>
                <w:b/>
                <w:bCs/>
                <w:sz w:val="18"/>
                <w:szCs w:val="18"/>
              </w:rPr>
              <w:lastRenderedPageBreak/>
              <w:t>No.</w:t>
            </w:r>
          </w:p>
        </w:tc>
        <w:tc>
          <w:tcPr>
            <w:tcW w:w="2140" w:type="dxa"/>
            <w:tcBorders>
              <w:top w:val="single" w:sz="4" w:space="0" w:color="auto"/>
              <w:left w:val="nil"/>
              <w:bottom w:val="single" w:sz="4" w:space="0" w:color="auto"/>
              <w:right w:val="single" w:sz="4" w:space="0" w:color="auto"/>
            </w:tcBorders>
            <w:shd w:val="clear" w:color="auto" w:fill="auto"/>
          </w:tcPr>
          <w:p w14:paraId="621BD455" w14:textId="77777777" w:rsidR="00136EDD" w:rsidRPr="00BC11EB" w:rsidRDefault="00136EDD" w:rsidP="00136EDD">
            <w:pPr>
              <w:spacing w:before="120"/>
              <w:rPr>
                <w:rFonts w:cs="Arial"/>
                <w:b/>
                <w:bCs/>
                <w:sz w:val="18"/>
                <w:szCs w:val="18"/>
              </w:rPr>
            </w:pPr>
            <w:r w:rsidRPr="00BC11EB">
              <w:rPr>
                <w:rFonts w:cs="Arial"/>
                <w:b/>
                <w:bCs/>
                <w:sz w:val="18"/>
                <w:szCs w:val="18"/>
              </w:rPr>
              <w:t>Item</w:t>
            </w:r>
          </w:p>
        </w:tc>
        <w:tc>
          <w:tcPr>
            <w:tcW w:w="587" w:type="dxa"/>
            <w:tcBorders>
              <w:top w:val="single" w:sz="4" w:space="0" w:color="auto"/>
              <w:left w:val="nil"/>
              <w:bottom w:val="single" w:sz="4" w:space="0" w:color="auto"/>
              <w:right w:val="single" w:sz="4" w:space="0" w:color="auto"/>
            </w:tcBorders>
            <w:shd w:val="clear" w:color="auto" w:fill="auto"/>
          </w:tcPr>
          <w:p w14:paraId="60AD98FE" w14:textId="77777777" w:rsidR="00136EDD" w:rsidRPr="00BC11EB" w:rsidRDefault="00136EDD" w:rsidP="00136EDD">
            <w:pPr>
              <w:spacing w:before="120"/>
              <w:jc w:val="center"/>
              <w:rPr>
                <w:rFonts w:cs="Arial"/>
                <w:b/>
                <w:bCs/>
                <w:sz w:val="18"/>
                <w:szCs w:val="18"/>
              </w:rPr>
            </w:pPr>
            <w:r w:rsidRPr="00BC11EB">
              <w:rPr>
                <w:rFonts w:cs="Arial"/>
                <w:b/>
                <w:bCs/>
                <w:sz w:val="18"/>
                <w:szCs w:val="18"/>
              </w:rPr>
              <w:t>Sub Item</w:t>
            </w:r>
          </w:p>
        </w:tc>
        <w:tc>
          <w:tcPr>
            <w:tcW w:w="2931" w:type="dxa"/>
            <w:tcBorders>
              <w:top w:val="single" w:sz="4" w:space="0" w:color="auto"/>
              <w:left w:val="nil"/>
              <w:bottom w:val="single" w:sz="4" w:space="0" w:color="auto"/>
              <w:right w:val="single" w:sz="4" w:space="0" w:color="auto"/>
            </w:tcBorders>
            <w:shd w:val="clear" w:color="auto" w:fill="auto"/>
          </w:tcPr>
          <w:p w14:paraId="7ED3397D" w14:textId="77777777" w:rsidR="00136EDD" w:rsidRPr="00BC11EB" w:rsidRDefault="00136EDD" w:rsidP="00136EDD">
            <w:pPr>
              <w:spacing w:before="120"/>
              <w:rPr>
                <w:rFonts w:cs="Arial"/>
                <w:b/>
                <w:bCs/>
                <w:sz w:val="18"/>
                <w:szCs w:val="18"/>
              </w:rPr>
            </w:pPr>
            <w:r w:rsidRPr="00BC11EB">
              <w:rPr>
                <w:rFonts w:cs="Arial"/>
                <w:b/>
                <w:bCs/>
                <w:sz w:val="18"/>
                <w:szCs w:val="18"/>
              </w:rPr>
              <w:t>Requirement</w:t>
            </w:r>
          </w:p>
        </w:tc>
        <w:tc>
          <w:tcPr>
            <w:tcW w:w="557" w:type="dxa"/>
            <w:tcBorders>
              <w:top w:val="single" w:sz="4" w:space="0" w:color="auto"/>
              <w:left w:val="nil"/>
              <w:bottom w:val="single" w:sz="4" w:space="0" w:color="auto"/>
              <w:right w:val="single" w:sz="4" w:space="0" w:color="auto"/>
            </w:tcBorders>
            <w:shd w:val="clear" w:color="auto" w:fill="auto"/>
          </w:tcPr>
          <w:p w14:paraId="08515BDC" w14:textId="77777777" w:rsidR="00136EDD" w:rsidRPr="00BC11EB" w:rsidRDefault="00136EDD" w:rsidP="00136EDD">
            <w:pPr>
              <w:spacing w:before="120"/>
              <w:jc w:val="center"/>
              <w:rPr>
                <w:rFonts w:cs="Arial"/>
                <w:b/>
                <w:bCs/>
                <w:sz w:val="18"/>
                <w:szCs w:val="18"/>
              </w:rPr>
            </w:pPr>
            <w:r w:rsidRPr="00BC11EB">
              <w:rPr>
                <w:rFonts w:cs="Arial"/>
                <w:b/>
                <w:bCs/>
                <w:sz w:val="18"/>
                <w:szCs w:val="18"/>
              </w:rPr>
              <w:t>Q1</w:t>
            </w:r>
          </w:p>
        </w:tc>
        <w:tc>
          <w:tcPr>
            <w:tcW w:w="557" w:type="dxa"/>
            <w:tcBorders>
              <w:top w:val="single" w:sz="4" w:space="0" w:color="auto"/>
              <w:left w:val="nil"/>
              <w:bottom w:val="single" w:sz="4" w:space="0" w:color="auto"/>
              <w:right w:val="single" w:sz="4" w:space="0" w:color="auto"/>
            </w:tcBorders>
            <w:shd w:val="clear" w:color="auto" w:fill="auto"/>
          </w:tcPr>
          <w:p w14:paraId="343DCCAE" w14:textId="77777777" w:rsidR="00136EDD" w:rsidRPr="00BC11EB" w:rsidRDefault="00136EDD" w:rsidP="00136EDD">
            <w:pPr>
              <w:spacing w:before="120"/>
              <w:jc w:val="center"/>
              <w:rPr>
                <w:rFonts w:cs="Arial"/>
                <w:b/>
                <w:bCs/>
                <w:sz w:val="18"/>
                <w:szCs w:val="18"/>
              </w:rPr>
            </w:pPr>
            <w:r w:rsidRPr="00BC11EB">
              <w:rPr>
                <w:rFonts w:cs="Arial"/>
                <w:b/>
                <w:bCs/>
                <w:sz w:val="18"/>
                <w:szCs w:val="18"/>
              </w:rPr>
              <w:t>Q2</w:t>
            </w:r>
          </w:p>
        </w:tc>
        <w:tc>
          <w:tcPr>
            <w:tcW w:w="557" w:type="dxa"/>
            <w:tcBorders>
              <w:top w:val="single" w:sz="4" w:space="0" w:color="auto"/>
              <w:left w:val="nil"/>
              <w:bottom w:val="single" w:sz="4" w:space="0" w:color="auto"/>
              <w:right w:val="single" w:sz="4" w:space="0" w:color="auto"/>
            </w:tcBorders>
            <w:shd w:val="clear" w:color="auto" w:fill="auto"/>
          </w:tcPr>
          <w:p w14:paraId="41E20D2C" w14:textId="77777777" w:rsidR="00136EDD" w:rsidRPr="00BC11EB" w:rsidRDefault="00136EDD" w:rsidP="00136EDD">
            <w:pPr>
              <w:spacing w:before="120"/>
              <w:jc w:val="center"/>
              <w:rPr>
                <w:rFonts w:cs="Arial"/>
                <w:b/>
                <w:bCs/>
                <w:sz w:val="18"/>
                <w:szCs w:val="18"/>
              </w:rPr>
            </w:pPr>
            <w:r w:rsidRPr="00BC11EB">
              <w:rPr>
                <w:rFonts w:cs="Arial"/>
                <w:b/>
                <w:bCs/>
                <w:sz w:val="18"/>
                <w:szCs w:val="18"/>
              </w:rPr>
              <w:t>Q3</w:t>
            </w:r>
          </w:p>
        </w:tc>
        <w:tc>
          <w:tcPr>
            <w:tcW w:w="557" w:type="dxa"/>
            <w:tcBorders>
              <w:top w:val="single" w:sz="4" w:space="0" w:color="auto"/>
              <w:left w:val="nil"/>
              <w:bottom w:val="single" w:sz="4" w:space="0" w:color="auto"/>
              <w:right w:val="single" w:sz="4" w:space="0" w:color="auto"/>
            </w:tcBorders>
            <w:shd w:val="clear" w:color="auto" w:fill="auto"/>
          </w:tcPr>
          <w:p w14:paraId="18202249" w14:textId="77777777" w:rsidR="00136EDD" w:rsidRPr="00BC11EB" w:rsidRDefault="00136EDD" w:rsidP="00136EDD">
            <w:pPr>
              <w:spacing w:before="120"/>
              <w:jc w:val="center"/>
              <w:rPr>
                <w:rFonts w:cs="Arial"/>
                <w:b/>
                <w:bCs/>
                <w:sz w:val="18"/>
                <w:szCs w:val="18"/>
              </w:rPr>
            </w:pPr>
            <w:r w:rsidRPr="00BC11EB">
              <w:rPr>
                <w:rFonts w:cs="Arial"/>
                <w:b/>
                <w:bCs/>
                <w:sz w:val="18"/>
                <w:szCs w:val="18"/>
              </w:rPr>
              <w:t>Q4</w:t>
            </w:r>
          </w:p>
        </w:tc>
        <w:tc>
          <w:tcPr>
            <w:tcW w:w="4193" w:type="dxa"/>
            <w:tcBorders>
              <w:top w:val="single" w:sz="4" w:space="0" w:color="auto"/>
              <w:left w:val="nil"/>
              <w:bottom w:val="single" w:sz="4" w:space="0" w:color="auto"/>
              <w:right w:val="single" w:sz="4" w:space="0" w:color="auto"/>
            </w:tcBorders>
            <w:shd w:val="clear" w:color="auto" w:fill="auto"/>
          </w:tcPr>
          <w:p w14:paraId="23D00112" w14:textId="77777777" w:rsidR="00136EDD" w:rsidRPr="00BC11EB" w:rsidRDefault="00136EDD" w:rsidP="00136EDD">
            <w:pPr>
              <w:spacing w:before="120"/>
              <w:rPr>
                <w:rFonts w:cs="Arial"/>
                <w:sz w:val="18"/>
                <w:szCs w:val="18"/>
              </w:rPr>
            </w:pPr>
            <w:r w:rsidRPr="00BC11EB">
              <w:rPr>
                <w:rFonts w:cs="Arial"/>
                <w:b/>
                <w:bCs/>
                <w:sz w:val="18"/>
                <w:szCs w:val="18"/>
              </w:rPr>
              <w:t>Measurement</w:t>
            </w:r>
          </w:p>
          <w:p w14:paraId="7DC5CC01" w14:textId="77777777" w:rsidR="00136EDD" w:rsidRPr="00BC11EB" w:rsidRDefault="00136EDD" w:rsidP="00136EDD">
            <w:pPr>
              <w:spacing w:before="120"/>
              <w:rPr>
                <w:rFonts w:cs="Arial"/>
                <w:b/>
                <w:bCs/>
                <w:sz w:val="18"/>
                <w:szCs w:val="18"/>
              </w:rPr>
            </w:pPr>
            <w:r w:rsidRPr="00BC11EB">
              <w:rPr>
                <w:rFonts w:cs="Arial"/>
                <w:sz w:val="18"/>
                <w:szCs w:val="18"/>
              </w:rPr>
              <w:t>(Note: the sub item notes detail the scope, deliverable and timeframe for completion)</w:t>
            </w:r>
          </w:p>
        </w:tc>
        <w:tc>
          <w:tcPr>
            <w:tcW w:w="1800" w:type="dxa"/>
            <w:gridSpan w:val="2"/>
            <w:tcBorders>
              <w:top w:val="single" w:sz="4" w:space="0" w:color="auto"/>
              <w:left w:val="nil"/>
              <w:bottom w:val="single" w:sz="4" w:space="0" w:color="auto"/>
              <w:right w:val="single" w:sz="4" w:space="0" w:color="auto"/>
            </w:tcBorders>
            <w:shd w:val="clear" w:color="auto" w:fill="auto"/>
          </w:tcPr>
          <w:p w14:paraId="2830329C" w14:textId="77777777" w:rsidR="00136EDD" w:rsidRPr="00BC11EB" w:rsidRDefault="00136EDD" w:rsidP="00136EDD">
            <w:pPr>
              <w:spacing w:before="120"/>
              <w:jc w:val="center"/>
              <w:rPr>
                <w:rFonts w:cs="Arial"/>
                <w:b/>
                <w:bCs/>
                <w:sz w:val="18"/>
                <w:szCs w:val="18"/>
              </w:rPr>
            </w:pPr>
            <w:r w:rsidRPr="00BC11EB">
              <w:rPr>
                <w:rFonts w:cs="Arial"/>
                <w:b/>
                <w:bCs/>
                <w:sz w:val="18"/>
                <w:szCs w:val="18"/>
              </w:rPr>
              <w:t>Performance Measure</w:t>
            </w:r>
          </w:p>
          <w:p w14:paraId="5C12420B" w14:textId="77777777" w:rsidR="00136EDD" w:rsidRPr="00BC11EB" w:rsidRDefault="00136EDD" w:rsidP="00136EDD">
            <w:pPr>
              <w:spacing w:before="120"/>
              <w:jc w:val="center"/>
              <w:rPr>
                <w:rFonts w:cs="Arial"/>
                <w:b/>
                <w:bCs/>
                <w:color w:val="0000FF"/>
                <w:sz w:val="18"/>
                <w:szCs w:val="18"/>
              </w:rPr>
            </w:pPr>
            <w:r w:rsidRPr="00BC11EB">
              <w:rPr>
                <w:rFonts w:cs="Arial"/>
                <w:b/>
                <w:bCs/>
                <w:color w:val="0000FF"/>
                <w:sz w:val="18"/>
                <w:szCs w:val="18"/>
              </w:rPr>
              <w:t> </w:t>
            </w:r>
          </w:p>
        </w:tc>
        <w:tc>
          <w:tcPr>
            <w:tcW w:w="1186" w:type="dxa"/>
            <w:tcBorders>
              <w:top w:val="single" w:sz="4" w:space="0" w:color="auto"/>
              <w:left w:val="nil"/>
              <w:bottom w:val="single" w:sz="4" w:space="0" w:color="auto"/>
              <w:right w:val="single" w:sz="4" w:space="0" w:color="auto"/>
            </w:tcBorders>
            <w:shd w:val="clear" w:color="auto" w:fill="auto"/>
          </w:tcPr>
          <w:p w14:paraId="437C82C0" w14:textId="77777777" w:rsidR="00136EDD" w:rsidRPr="00BC11EB" w:rsidRDefault="00136EDD" w:rsidP="00136EDD">
            <w:pPr>
              <w:spacing w:before="120"/>
              <w:jc w:val="center"/>
              <w:rPr>
                <w:rFonts w:cs="Arial"/>
                <w:b/>
                <w:bCs/>
                <w:sz w:val="18"/>
                <w:szCs w:val="18"/>
              </w:rPr>
            </w:pPr>
            <w:r w:rsidRPr="00BC11EB">
              <w:rPr>
                <w:rFonts w:cs="Arial"/>
                <w:b/>
                <w:bCs/>
                <w:sz w:val="18"/>
                <w:szCs w:val="18"/>
              </w:rPr>
              <w:t>Weighting (%)</w:t>
            </w:r>
          </w:p>
        </w:tc>
      </w:tr>
      <w:tr w:rsidR="00136EDD" w:rsidRPr="00BC11EB" w14:paraId="0E0F01FE" w14:textId="77777777">
        <w:trPr>
          <w:trHeight w:val="404"/>
        </w:trPr>
        <w:tc>
          <w:tcPr>
            <w:tcW w:w="607" w:type="dxa"/>
            <w:vMerge w:val="restart"/>
            <w:tcBorders>
              <w:top w:val="nil"/>
              <w:left w:val="single" w:sz="4" w:space="0" w:color="auto"/>
              <w:bottom w:val="single" w:sz="4" w:space="0" w:color="auto"/>
              <w:right w:val="single" w:sz="4" w:space="0" w:color="auto"/>
            </w:tcBorders>
            <w:shd w:val="clear" w:color="auto" w:fill="auto"/>
          </w:tcPr>
          <w:p w14:paraId="0FE86CE4" w14:textId="77777777" w:rsidR="00136EDD" w:rsidRPr="00BC11EB" w:rsidRDefault="00136EDD" w:rsidP="00136EDD">
            <w:pPr>
              <w:spacing w:before="120"/>
              <w:jc w:val="center"/>
              <w:rPr>
                <w:rFonts w:cs="Arial"/>
                <w:b/>
                <w:bCs/>
                <w:sz w:val="18"/>
                <w:szCs w:val="18"/>
              </w:rPr>
            </w:pPr>
            <w:r w:rsidRPr="00BC11EB">
              <w:rPr>
                <w:rFonts w:cs="Arial"/>
                <w:b/>
                <w:bCs/>
                <w:sz w:val="18"/>
                <w:szCs w:val="18"/>
              </w:rPr>
              <w:t>2</w:t>
            </w:r>
          </w:p>
        </w:tc>
        <w:tc>
          <w:tcPr>
            <w:tcW w:w="13879" w:type="dxa"/>
            <w:gridSpan w:val="10"/>
            <w:tcBorders>
              <w:top w:val="single" w:sz="4" w:space="0" w:color="auto"/>
              <w:left w:val="nil"/>
              <w:bottom w:val="single" w:sz="4" w:space="0" w:color="auto"/>
              <w:right w:val="single" w:sz="4" w:space="0" w:color="auto"/>
            </w:tcBorders>
            <w:shd w:val="clear" w:color="auto" w:fill="auto"/>
          </w:tcPr>
          <w:p w14:paraId="62A614E8" w14:textId="77777777" w:rsidR="00136EDD" w:rsidRPr="00BC11EB" w:rsidRDefault="00136EDD" w:rsidP="00136EDD">
            <w:pPr>
              <w:spacing w:before="120" w:after="120"/>
              <w:rPr>
                <w:rFonts w:cs="Arial"/>
                <w:sz w:val="18"/>
                <w:szCs w:val="18"/>
              </w:rPr>
            </w:pPr>
            <w:r w:rsidRPr="00BC11EB">
              <w:rPr>
                <w:rFonts w:cs="Arial"/>
                <w:b/>
                <w:bCs/>
                <w:sz w:val="20"/>
                <w:szCs w:val="20"/>
              </w:rPr>
              <w:t>Innovation and Information Management</w:t>
            </w:r>
          </w:p>
        </w:tc>
        <w:tc>
          <w:tcPr>
            <w:tcW w:w="11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7CFD52" w14:textId="77777777" w:rsidR="00136EDD" w:rsidRPr="00BC11EB" w:rsidRDefault="00136EDD" w:rsidP="00136EDD">
            <w:pPr>
              <w:jc w:val="center"/>
              <w:rPr>
                <w:rFonts w:cs="Arial"/>
                <w:b/>
                <w:bCs/>
                <w:color w:val="FF0000"/>
                <w:sz w:val="20"/>
                <w:szCs w:val="20"/>
              </w:rPr>
            </w:pPr>
          </w:p>
        </w:tc>
      </w:tr>
      <w:tr w:rsidR="00136EDD" w:rsidRPr="00BC11EB" w14:paraId="751D8F36" w14:textId="77777777">
        <w:trPr>
          <w:trHeight w:val="116"/>
        </w:trPr>
        <w:tc>
          <w:tcPr>
            <w:tcW w:w="607" w:type="dxa"/>
            <w:vMerge/>
            <w:tcBorders>
              <w:top w:val="nil"/>
              <w:left w:val="single" w:sz="4" w:space="0" w:color="auto"/>
              <w:bottom w:val="single" w:sz="4" w:space="0" w:color="auto"/>
              <w:right w:val="single" w:sz="4" w:space="0" w:color="auto"/>
            </w:tcBorders>
            <w:vAlign w:val="center"/>
          </w:tcPr>
          <w:p w14:paraId="70CC2086"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right w:val="single" w:sz="4" w:space="0" w:color="auto"/>
            </w:tcBorders>
            <w:shd w:val="clear" w:color="auto" w:fill="auto"/>
          </w:tcPr>
          <w:p w14:paraId="620897CF" w14:textId="77777777" w:rsidR="00136EDD" w:rsidRPr="00BC11EB" w:rsidRDefault="00136EDD" w:rsidP="00136EDD">
            <w:pPr>
              <w:spacing w:before="60" w:after="60"/>
              <w:rPr>
                <w:rFonts w:cs="Arial"/>
                <w:sz w:val="18"/>
                <w:szCs w:val="18"/>
              </w:rPr>
            </w:pPr>
            <w:r w:rsidRPr="00BC11EB">
              <w:rPr>
                <w:rFonts w:cs="Arial"/>
                <w:sz w:val="18"/>
                <w:szCs w:val="18"/>
              </w:rPr>
              <w:t>Maintenance Methodology and New Technology</w:t>
            </w:r>
          </w:p>
        </w:tc>
        <w:tc>
          <w:tcPr>
            <w:tcW w:w="587" w:type="dxa"/>
            <w:vMerge w:val="restart"/>
            <w:tcBorders>
              <w:top w:val="single" w:sz="4" w:space="0" w:color="auto"/>
              <w:left w:val="single" w:sz="4" w:space="0" w:color="auto"/>
              <w:right w:val="single" w:sz="4" w:space="0" w:color="auto"/>
            </w:tcBorders>
            <w:shd w:val="clear" w:color="auto" w:fill="auto"/>
          </w:tcPr>
          <w:p w14:paraId="7EB4C606"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1</w:t>
            </w:r>
          </w:p>
        </w:tc>
        <w:tc>
          <w:tcPr>
            <w:tcW w:w="2931" w:type="dxa"/>
            <w:vMerge w:val="restart"/>
            <w:tcBorders>
              <w:top w:val="single" w:sz="4" w:space="0" w:color="auto"/>
              <w:left w:val="nil"/>
              <w:bottom w:val="single" w:sz="4" w:space="0" w:color="auto"/>
              <w:right w:val="single" w:sz="4" w:space="0" w:color="auto"/>
            </w:tcBorders>
            <w:shd w:val="clear" w:color="auto" w:fill="auto"/>
          </w:tcPr>
          <w:p w14:paraId="781DCE9C" w14:textId="77777777" w:rsidR="00136EDD" w:rsidRPr="00BC11EB" w:rsidRDefault="00136EDD" w:rsidP="00136EDD">
            <w:pPr>
              <w:spacing w:before="60" w:after="60"/>
              <w:rPr>
                <w:rFonts w:cs="Arial"/>
                <w:bCs/>
                <w:sz w:val="18"/>
                <w:szCs w:val="18"/>
              </w:rPr>
            </w:pPr>
            <w:r w:rsidRPr="00BC11EB">
              <w:rPr>
                <w:rFonts w:cs="Arial"/>
                <w:bCs/>
                <w:sz w:val="18"/>
                <w:szCs w:val="18"/>
              </w:rPr>
              <w:t>Agreed maintenance and management changes leading to advantages to both the Contractor and AMSA</w:t>
            </w:r>
          </w:p>
          <w:p w14:paraId="2A8C2F62" w14:textId="77777777" w:rsidR="00136EDD" w:rsidRPr="00BC11EB" w:rsidRDefault="00136EDD" w:rsidP="00136EDD">
            <w:pPr>
              <w:spacing w:before="60" w:after="60"/>
              <w:rPr>
                <w:rFonts w:cs="Arial"/>
                <w:bCs/>
                <w:sz w:val="18"/>
                <w:szCs w:val="18"/>
              </w:rPr>
            </w:pPr>
          </w:p>
          <w:p w14:paraId="5F028E0E" w14:textId="77777777" w:rsidR="00136EDD" w:rsidRPr="00BC11EB" w:rsidRDefault="00136EDD" w:rsidP="00136EDD">
            <w:pPr>
              <w:spacing w:before="60" w:after="60"/>
              <w:rPr>
                <w:rFonts w:cs="Arial"/>
                <w:bCs/>
                <w:sz w:val="18"/>
                <w:szCs w:val="18"/>
              </w:rPr>
            </w:pPr>
          </w:p>
        </w:tc>
        <w:tc>
          <w:tcPr>
            <w:tcW w:w="557" w:type="dxa"/>
            <w:vMerge w:val="restart"/>
            <w:tcBorders>
              <w:top w:val="single" w:sz="4" w:space="0" w:color="auto"/>
              <w:left w:val="nil"/>
              <w:bottom w:val="single" w:sz="4" w:space="0" w:color="auto"/>
              <w:right w:val="single" w:sz="4" w:space="0" w:color="auto"/>
            </w:tcBorders>
            <w:shd w:val="clear" w:color="auto" w:fill="auto"/>
          </w:tcPr>
          <w:p w14:paraId="0010858F"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14E06398"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7F596AE0" w14:textId="77777777" w:rsidR="00136EDD" w:rsidRPr="00BC11EB" w:rsidRDefault="00136EDD" w:rsidP="00136EDD">
            <w:pPr>
              <w:spacing w:before="60" w:after="60"/>
              <w:rPr>
                <w:rFonts w:cs="Arial"/>
                <w:bCs/>
                <w:color w:val="0000FF"/>
                <w:sz w:val="18"/>
                <w:szCs w:val="18"/>
              </w:rPr>
            </w:pPr>
          </w:p>
        </w:tc>
        <w:tc>
          <w:tcPr>
            <w:tcW w:w="557" w:type="dxa"/>
            <w:vMerge w:val="restart"/>
            <w:tcBorders>
              <w:top w:val="single" w:sz="4" w:space="0" w:color="auto"/>
              <w:left w:val="nil"/>
              <w:bottom w:val="single" w:sz="4" w:space="0" w:color="auto"/>
              <w:right w:val="single" w:sz="4" w:space="0" w:color="auto"/>
            </w:tcBorders>
            <w:shd w:val="clear" w:color="auto" w:fill="auto"/>
          </w:tcPr>
          <w:p w14:paraId="246604C3"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78D17824"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vMerge w:val="restart"/>
            <w:tcBorders>
              <w:top w:val="single" w:sz="4" w:space="0" w:color="auto"/>
              <w:left w:val="nil"/>
              <w:bottom w:val="single" w:sz="4" w:space="0" w:color="auto"/>
              <w:right w:val="single" w:sz="4" w:space="0" w:color="auto"/>
            </w:tcBorders>
            <w:shd w:val="clear" w:color="auto" w:fill="auto"/>
          </w:tcPr>
          <w:p w14:paraId="16FAEBFA"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333B82B4"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vMerge w:val="restart"/>
            <w:tcBorders>
              <w:top w:val="single" w:sz="4" w:space="0" w:color="auto"/>
              <w:left w:val="nil"/>
              <w:bottom w:val="single" w:sz="4" w:space="0" w:color="auto"/>
              <w:right w:val="single" w:sz="4" w:space="0" w:color="auto"/>
            </w:tcBorders>
            <w:shd w:val="clear" w:color="auto" w:fill="auto"/>
          </w:tcPr>
          <w:p w14:paraId="0D1205AA"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07700F2C"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vMerge w:val="restart"/>
            <w:tcBorders>
              <w:top w:val="single" w:sz="4" w:space="0" w:color="auto"/>
              <w:left w:val="nil"/>
              <w:bottom w:val="single" w:sz="4" w:space="0" w:color="auto"/>
              <w:right w:val="single" w:sz="4" w:space="0" w:color="auto"/>
            </w:tcBorders>
            <w:shd w:val="clear" w:color="auto" w:fill="auto"/>
          </w:tcPr>
          <w:p w14:paraId="7102B83D" w14:textId="77777777" w:rsidR="00136EDD" w:rsidRPr="00BC11EB" w:rsidRDefault="00136EDD" w:rsidP="00136EDD">
            <w:pPr>
              <w:spacing w:before="60" w:after="60"/>
              <w:rPr>
                <w:rFonts w:cs="Arial"/>
                <w:sz w:val="18"/>
                <w:szCs w:val="18"/>
              </w:rPr>
            </w:pPr>
            <w:r w:rsidRPr="00BC11EB">
              <w:rPr>
                <w:rFonts w:cs="Arial"/>
                <w:sz w:val="18"/>
                <w:szCs w:val="18"/>
              </w:rPr>
              <w:t>Implementation of maintenance and management improvements that value add to the delivery of contract services agreed by both parties</w:t>
            </w:r>
          </w:p>
          <w:p w14:paraId="1062F147" w14:textId="77777777" w:rsidR="00136EDD" w:rsidRPr="00BC11EB" w:rsidRDefault="00136EDD" w:rsidP="00136EDD">
            <w:pPr>
              <w:spacing w:before="60" w:after="60"/>
              <w:rPr>
                <w:rFonts w:cs="Arial"/>
                <w:sz w:val="18"/>
                <w:szCs w:val="18"/>
              </w:rPr>
            </w:pPr>
            <w:r w:rsidRPr="00BC11EB">
              <w:rPr>
                <w:rFonts w:cs="Arial"/>
                <w:sz w:val="18"/>
                <w:szCs w:val="18"/>
              </w:rPr>
              <w:t>See Sub Item 1 notes</w:t>
            </w:r>
          </w:p>
        </w:tc>
        <w:tc>
          <w:tcPr>
            <w:tcW w:w="1174" w:type="dxa"/>
            <w:tcBorders>
              <w:top w:val="nil"/>
              <w:left w:val="nil"/>
              <w:bottom w:val="single" w:sz="4" w:space="0" w:color="auto"/>
              <w:right w:val="single" w:sz="4" w:space="0" w:color="auto"/>
            </w:tcBorders>
            <w:shd w:val="clear" w:color="auto" w:fill="auto"/>
            <w:vAlign w:val="center"/>
          </w:tcPr>
          <w:p w14:paraId="3ECEE0AC" w14:textId="77777777" w:rsidR="00136EDD" w:rsidRPr="00BC11EB" w:rsidRDefault="00136EDD" w:rsidP="00136EDD">
            <w:pPr>
              <w:rPr>
                <w:rFonts w:cs="Arial"/>
                <w:sz w:val="18"/>
                <w:szCs w:val="18"/>
              </w:rPr>
            </w:pPr>
            <w:r w:rsidRPr="00BC11EB">
              <w:rPr>
                <w:rFonts w:cs="Arial"/>
                <w:sz w:val="18"/>
                <w:szCs w:val="18"/>
              </w:rPr>
              <w:t>5 or more implementations</w:t>
            </w:r>
          </w:p>
        </w:tc>
        <w:tc>
          <w:tcPr>
            <w:tcW w:w="626" w:type="dxa"/>
            <w:tcBorders>
              <w:top w:val="nil"/>
              <w:left w:val="nil"/>
              <w:bottom w:val="single" w:sz="4" w:space="0" w:color="auto"/>
              <w:right w:val="single" w:sz="4" w:space="0" w:color="auto"/>
            </w:tcBorders>
            <w:shd w:val="clear" w:color="auto" w:fill="auto"/>
            <w:vAlign w:val="center"/>
          </w:tcPr>
          <w:p w14:paraId="218E02F3" w14:textId="77777777" w:rsidR="00136EDD" w:rsidRPr="00BC11EB" w:rsidRDefault="00136EDD" w:rsidP="00136EDD">
            <w:pPr>
              <w:rPr>
                <w:rFonts w:cs="Arial"/>
                <w:bCs/>
                <w:color w:val="000000"/>
                <w:sz w:val="18"/>
                <w:szCs w:val="18"/>
              </w:rPr>
            </w:pPr>
          </w:p>
        </w:tc>
        <w:tc>
          <w:tcPr>
            <w:tcW w:w="1186" w:type="dxa"/>
            <w:vMerge w:val="restart"/>
            <w:tcBorders>
              <w:top w:val="nil"/>
              <w:left w:val="single" w:sz="4" w:space="0" w:color="auto"/>
              <w:bottom w:val="single" w:sz="4" w:space="0" w:color="auto"/>
              <w:right w:val="single" w:sz="4" w:space="0" w:color="auto"/>
            </w:tcBorders>
            <w:vAlign w:val="center"/>
          </w:tcPr>
          <w:p w14:paraId="6013DD4C" w14:textId="77777777" w:rsidR="00136EDD" w:rsidRPr="00BC11EB" w:rsidRDefault="00136EDD" w:rsidP="00136EDD">
            <w:pPr>
              <w:rPr>
                <w:rFonts w:cs="Arial"/>
                <w:b/>
                <w:bCs/>
                <w:color w:val="FF0000"/>
                <w:sz w:val="18"/>
                <w:szCs w:val="18"/>
              </w:rPr>
            </w:pPr>
          </w:p>
        </w:tc>
      </w:tr>
      <w:tr w:rsidR="00136EDD" w:rsidRPr="00BC11EB" w14:paraId="6838E273" w14:textId="77777777">
        <w:trPr>
          <w:trHeight w:val="377"/>
        </w:trPr>
        <w:tc>
          <w:tcPr>
            <w:tcW w:w="607" w:type="dxa"/>
            <w:vMerge/>
            <w:tcBorders>
              <w:top w:val="nil"/>
              <w:left w:val="single" w:sz="4" w:space="0" w:color="auto"/>
              <w:bottom w:val="single" w:sz="4" w:space="0" w:color="auto"/>
              <w:right w:val="single" w:sz="4" w:space="0" w:color="auto"/>
            </w:tcBorders>
            <w:vAlign w:val="center"/>
          </w:tcPr>
          <w:p w14:paraId="0A0C0C52" w14:textId="77777777" w:rsidR="00136EDD" w:rsidRPr="00BC11EB" w:rsidRDefault="00136EDD" w:rsidP="00136EDD">
            <w:pPr>
              <w:rPr>
                <w:rFonts w:cs="Arial"/>
                <w:b/>
                <w:bCs/>
                <w:sz w:val="18"/>
                <w:szCs w:val="18"/>
              </w:rPr>
            </w:pPr>
          </w:p>
        </w:tc>
        <w:tc>
          <w:tcPr>
            <w:tcW w:w="2140" w:type="dxa"/>
            <w:vMerge/>
            <w:tcBorders>
              <w:left w:val="single" w:sz="4" w:space="0" w:color="auto"/>
              <w:right w:val="single" w:sz="4" w:space="0" w:color="auto"/>
            </w:tcBorders>
            <w:shd w:val="clear" w:color="auto" w:fill="auto"/>
            <w:vAlign w:val="center"/>
          </w:tcPr>
          <w:p w14:paraId="0B416974" w14:textId="77777777" w:rsidR="00136EDD" w:rsidRPr="00BC11EB" w:rsidRDefault="00136EDD" w:rsidP="00136EDD">
            <w:pPr>
              <w:rPr>
                <w:rFonts w:cs="Arial"/>
                <w:sz w:val="18"/>
                <w:szCs w:val="18"/>
              </w:rPr>
            </w:pPr>
          </w:p>
        </w:tc>
        <w:tc>
          <w:tcPr>
            <w:tcW w:w="587" w:type="dxa"/>
            <w:vMerge/>
            <w:tcBorders>
              <w:left w:val="single" w:sz="4" w:space="0" w:color="auto"/>
              <w:right w:val="single" w:sz="4" w:space="0" w:color="auto"/>
            </w:tcBorders>
            <w:vAlign w:val="center"/>
          </w:tcPr>
          <w:p w14:paraId="67773B70" w14:textId="77777777" w:rsidR="00136EDD" w:rsidRPr="00BC11EB" w:rsidRDefault="00136EDD" w:rsidP="00136EDD">
            <w:pPr>
              <w:jc w:val="center"/>
              <w:rPr>
                <w:rFonts w:cs="Arial"/>
                <w:b/>
                <w:bCs/>
                <w:sz w:val="18"/>
                <w:szCs w:val="18"/>
              </w:rPr>
            </w:pPr>
          </w:p>
        </w:tc>
        <w:tc>
          <w:tcPr>
            <w:tcW w:w="2931" w:type="dxa"/>
            <w:vMerge/>
            <w:tcBorders>
              <w:top w:val="single" w:sz="4" w:space="0" w:color="auto"/>
              <w:left w:val="nil"/>
              <w:bottom w:val="single" w:sz="4" w:space="0" w:color="auto"/>
              <w:right w:val="single" w:sz="4" w:space="0" w:color="auto"/>
            </w:tcBorders>
            <w:shd w:val="clear" w:color="auto" w:fill="auto"/>
            <w:vAlign w:val="center"/>
          </w:tcPr>
          <w:p w14:paraId="64302FA5" w14:textId="77777777" w:rsidR="00136EDD" w:rsidRPr="00BC11EB" w:rsidRDefault="00136EDD" w:rsidP="00136EDD">
            <w:pPr>
              <w:rPr>
                <w:rFonts w:cs="Arial"/>
                <w:bCs/>
                <w:sz w:val="18"/>
                <w:szCs w:val="18"/>
              </w:rPr>
            </w:pPr>
          </w:p>
        </w:tc>
        <w:tc>
          <w:tcPr>
            <w:tcW w:w="557" w:type="dxa"/>
            <w:vMerge/>
            <w:tcBorders>
              <w:top w:val="single" w:sz="4" w:space="0" w:color="auto"/>
              <w:left w:val="nil"/>
              <w:bottom w:val="single" w:sz="4" w:space="0" w:color="auto"/>
              <w:right w:val="single" w:sz="4" w:space="0" w:color="auto"/>
            </w:tcBorders>
            <w:shd w:val="clear" w:color="auto" w:fill="auto"/>
            <w:vAlign w:val="center"/>
          </w:tcPr>
          <w:p w14:paraId="27A0C5BA" w14:textId="77777777" w:rsidR="00136EDD" w:rsidRPr="00BC11EB" w:rsidRDefault="00136EDD" w:rsidP="00136EDD">
            <w:pPr>
              <w:rPr>
                <w:rFonts w:cs="Arial"/>
                <w:bCs/>
                <w:color w:val="0000FF"/>
                <w:sz w:val="18"/>
                <w:szCs w:val="18"/>
              </w:rPr>
            </w:pPr>
          </w:p>
        </w:tc>
        <w:tc>
          <w:tcPr>
            <w:tcW w:w="557" w:type="dxa"/>
            <w:vMerge/>
            <w:tcBorders>
              <w:top w:val="single" w:sz="4" w:space="0" w:color="auto"/>
              <w:left w:val="nil"/>
              <w:bottom w:val="single" w:sz="4" w:space="0" w:color="auto"/>
              <w:right w:val="single" w:sz="4" w:space="0" w:color="auto"/>
            </w:tcBorders>
            <w:shd w:val="clear" w:color="auto" w:fill="auto"/>
            <w:vAlign w:val="center"/>
          </w:tcPr>
          <w:p w14:paraId="5DCE42EA" w14:textId="77777777" w:rsidR="00136EDD" w:rsidRPr="00BC11EB" w:rsidRDefault="00136EDD" w:rsidP="00136EDD">
            <w:pPr>
              <w:rPr>
                <w:rFonts w:cs="Arial"/>
                <w:bCs/>
                <w:color w:val="0000FF"/>
                <w:sz w:val="18"/>
                <w:szCs w:val="18"/>
              </w:rPr>
            </w:pPr>
          </w:p>
        </w:tc>
        <w:tc>
          <w:tcPr>
            <w:tcW w:w="557" w:type="dxa"/>
            <w:vMerge/>
            <w:tcBorders>
              <w:top w:val="single" w:sz="4" w:space="0" w:color="auto"/>
              <w:left w:val="nil"/>
              <w:bottom w:val="single" w:sz="4" w:space="0" w:color="auto"/>
              <w:right w:val="single" w:sz="4" w:space="0" w:color="auto"/>
            </w:tcBorders>
            <w:shd w:val="clear" w:color="auto" w:fill="auto"/>
            <w:vAlign w:val="center"/>
          </w:tcPr>
          <w:p w14:paraId="4CE9FCC0" w14:textId="77777777" w:rsidR="00136EDD" w:rsidRPr="00BC11EB" w:rsidRDefault="00136EDD" w:rsidP="00136EDD">
            <w:pPr>
              <w:rPr>
                <w:rFonts w:cs="Arial"/>
                <w:bCs/>
                <w:color w:val="0000FF"/>
                <w:sz w:val="18"/>
                <w:szCs w:val="18"/>
              </w:rPr>
            </w:pPr>
          </w:p>
        </w:tc>
        <w:tc>
          <w:tcPr>
            <w:tcW w:w="557" w:type="dxa"/>
            <w:vMerge/>
            <w:tcBorders>
              <w:top w:val="single" w:sz="4" w:space="0" w:color="auto"/>
              <w:left w:val="nil"/>
              <w:bottom w:val="single" w:sz="4" w:space="0" w:color="auto"/>
              <w:right w:val="single" w:sz="4" w:space="0" w:color="auto"/>
            </w:tcBorders>
            <w:shd w:val="clear" w:color="auto" w:fill="auto"/>
            <w:vAlign w:val="center"/>
          </w:tcPr>
          <w:p w14:paraId="47922140" w14:textId="77777777" w:rsidR="00136EDD" w:rsidRPr="00BC11EB" w:rsidRDefault="00136EDD" w:rsidP="00136EDD">
            <w:pPr>
              <w:rPr>
                <w:rFonts w:cs="Arial"/>
                <w:bCs/>
                <w:color w:val="0000FF"/>
                <w:sz w:val="18"/>
                <w:szCs w:val="18"/>
              </w:rPr>
            </w:pPr>
          </w:p>
        </w:tc>
        <w:tc>
          <w:tcPr>
            <w:tcW w:w="4193" w:type="dxa"/>
            <w:vMerge/>
            <w:tcBorders>
              <w:top w:val="single" w:sz="4" w:space="0" w:color="auto"/>
              <w:left w:val="nil"/>
              <w:bottom w:val="single" w:sz="4" w:space="0" w:color="auto"/>
              <w:right w:val="single" w:sz="4" w:space="0" w:color="auto"/>
            </w:tcBorders>
            <w:shd w:val="clear" w:color="auto" w:fill="auto"/>
            <w:vAlign w:val="center"/>
          </w:tcPr>
          <w:p w14:paraId="4C126360" w14:textId="77777777" w:rsidR="00136EDD" w:rsidRPr="00BC11EB" w:rsidRDefault="00136EDD" w:rsidP="00136EDD">
            <w:pPr>
              <w:rPr>
                <w:rFonts w:cs="Arial"/>
                <w:sz w:val="18"/>
                <w:szCs w:val="18"/>
              </w:rPr>
            </w:pPr>
          </w:p>
        </w:tc>
        <w:tc>
          <w:tcPr>
            <w:tcW w:w="1174" w:type="dxa"/>
            <w:tcBorders>
              <w:top w:val="nil"/>
              <w:left w:val="nil"/>
              <w:bottom w:val="single" w:sz="4" w:space="0" w:color="auto"/>
              <w:right w:val="single" w:sz="4" w:space="0" w:color="auto"/>
            </w:tcBorders>
            <w:shd w:val="clear" w:color="auto" w:fill="auto"/>
            <w:vAlign w:val="center"/>
          </w:tcPr>
          <w:p w14:paraId="787B2C85" w14:textId="77777777" w:rsidR="00136EDD" w:rsidRPr="00BC11EB" w:rsidRDefault="00136EDD" w:rsidP="00136EDD">
            <w:pPr>
              <w:rPr>
                <w:rFonts w:cs="Arial"/>
                <w:sz w:val="18"/>
                <w:szCs w:val="18"/>
              </w:rPr>
            </w:pPr>
            <w:r w:rsidRPr="00BC11EB">
              <w:rPr>
                <w:rFonts w:cs="Arial"/>
                <w:sz w:val="18"/>
                <w:szCs w:val="18"/>
              </w:rPr>
              <w:t>3 or 4 implementations</w:t>
            </w:r>
          </w:p>
        </w:tc>
        <w:tc>
          <w:tcPr>
            <w:tcW w:w="626" w:type="dxa"/>
            <w:tcBorders>
              <w:top w:val="nil"/>
              <w:left w:val="nil"/>
              <w:bottom w:val="single" w:sz="4" w:space="0" w:color="auto"/>
              <w:right w:val="single" w:sz="4" w:space="0" w:color="auto"/>
            </w:tcBorders>
            <w:shd w:val="clear" w:color="auto" w:fill="auto"/>
            <w:vAlign w:val="center"/>
          </w:tcPr>
          <w:p w14:paraId="2867D192" w14:textId="77777777" w:rsidR="00136EDD" w:rsidRPr="00BC11EB" w:rsidRDefault="00136EDD" w:rsidP="00136EDD">
            <w:pPr>
              <w:rPr>
                <w:rFonts w:cs="Arial"/>
                <w:bCs/>
                <w:color w:val="0000FF"/>
                <w:sz w:val="18"/>
                <w:szCs w:val="18"/>
              </w:rPr>
            </w:pPr>
          </w:p>
        </w:tc>
        <w:tc>
          <w:tcPr>
            <w:tcW w:w="1186" w:type="dxa"/>
            <w:vMerge/>
            <w:tcBorders>
              <w:left w:val="single" w:sz="4" w:space="0" w:color="auto"/>
              <w:bottom w:val="single" w:sz="4" w:space="0" w:color="auto"/>
              <w:right w:val="single" w:sz="4" w:space="0" w:color="auto"/>
            </w:tcBorders>
            <w:vAlign w:val="center"/>
          </w:tcPr>
          <w:p w14:paraId="31DF8D34" w14:textId="77777777" w:rsidR="00136EDD" w:rsidRPr="00BC11EB" w:rsidRDefault="00136EDD" w:rsidP="00136EDD">
            <w:pPr>
              <w:rPr>
                <w:rFonts w:cs="Arial"/>
                <w:b/>
                <w:bCs/>
                <w:color w:val="FF0000"/>
                <w:sz w:val="18"/>
                <w:szCs w:val="18"/>
              </w:rPr>
            </w:pPr>
          </w:p>
        </w:tc>
      </w:tr>
      <w:tr w:rsidR="00136EDD" w:rsidRPr="00BC11EB" w14:paraId="6E9FEEEB" w14:textId="77777777">
        <w:trPr>
          <w:trHeight w:val="116"/>
        </w:trPr>
        <w:tc>
          <w:tcPr>
            <w:tcW w:w="607" w:type="dxa"/>
            <w:vMerge/>
            <w:tcBorders>
              <w:top w:val="nil"/>
              <w:left w:val="single" w:sz="4" w:space="0" w:color="auto"/>
              <w:bottom w:val="single" w:sz="4" w:space="0" w:color="auto"/>
              <w:right w:val="single" w:sz="4" w:space="0" w:color="auto"/>
            </w:tcBorders>
            <w:vAlign w:val="center"/>
          </w:tcPr>
          <w:p w14:paraId="69543875" w14:textId="77777777" w:rsidR="00136EDD" w:rsidRPr="00BC11EB" w:rsidRDefault="00136EDD" w:rsidP="00136EDD">
            <w:pPr>
              <w:rPr>
                <w:rFonts w:cs="Arial"/>
                <w:b/>
                <w:bCs/>
                <w:sz w:val="18"/>
                <w:szCs w:val="18"/>
              </w:rPr>
            </w:pPr>
          </w:p>
        </w:tc>
        <w:tc>
          <w:tcPr>
            <w:tcW w:w="2140" w:type="dxa"/>
            <w:vMerge/>
            <w:tcBorders>
              <w:left w:val="single" w:sz="4" w:space="0" w:color="auto"/>
              <w:bottom w:val="single" w:sz="4" w:space="0" w:color="auto"/>
              <w:right w:val="single" w:sz="4" w:space="0" w:color="auto"/>
            </w:tcBorders>
            <w:shd w:val="clear" w:color="auto" w:fill="auto"/>
            <w:vAlign w:val="center"/>
          </w:tcPr>
          <w:p w14:paraId="5F06C2CF" w14:textId="77777777" w:rsidR="00136EDD" w:rsidRPr="00BC11EB" w:rsidRDefault="00136EDD" w:rsidP="00136EDD">
            <w:pPr>
              <w:rPr>
                <w:rFonts w:cs="Arial"/>
                <w:sz w:val="18"/>
                <w:szCs w:val="18"/>
              </w:rPr>
            </w:pPr>
          </w:p>
        </w:tc>
        <w:tc>
          <w:tcPr>
            <w:tcW w:w="587" w:type="dxa"/>
            <w:vMerge/>
            <w:tcBorders>
              <w:left w:val="single" w:sz="4" w:space="0" w:color="auto"/>
              <w:bottom w:val="single" w:sz="4" w:space="0" w:color="auto"/>
              <w:right w:val="single" w:sz="4" w:space="0" w:color="auto"/>
            </w:tcBorders>
            <w:shd w:val="clear" w:color="auto" w:fill="auto"/>
          </w:tcPr>
          <w:p w14:paraId="216C6507" w14:textId="77777777" w:rsidR="00136EDD" w:rsidRPr="00BC11EB" w:rsidRDefault="00136EDD" w:rsidP="00136EDD">
            <w:pPr>
              <w:jc w:val="center"/>
              <w:rPr>
                <w:rFonts w:cs="Arial"/>
                <w:b/>
                <w:bCs/>
                <w:sz w:val="18"/>
                <w:szCs w:val="18"/>
              </w:rPr>
            </w:pPr>
          </w:p>
        </w:tc>
        <w:tc>
          <w:tcPr>
            <w:tcW w:w="2931" w:type="dxa"/>
            <w:vMerge/>
            <w:tcBorders>
              <w:top w:val="single" w:sz="4" w:space="0" w:color="auto"/>
              <w:left w:val="nil"/>
              <w:bottom w:val="single" w:sz="4" w:space="0" w:color="auto"/>
              <w:right w:val="single" w:sz="4" w:space="0" w:color="auto"/>
            </w:tcBorders>
            <w:shd w:val="clear" w:color="auto" w:fill="auto"/>
            <w:vAlign w:val="center"/>
          </w:tcPr>
          <w:p w14:paraId="566C919D" w14:textId="77777777" w:rsidR="00136EDD" w:rsidRPr="00BC11EB" w:rsidRDefault="00136EDD" w:rsidP="00136EDD">
            <w:pPr>
              <w:rPr>
                <w:rFonts w:cs="Arial"/>
                <w:bCs/>
                <w:sz w:val="18"/>
                <w:szCs w:val="18"/>
              </w:rPr>
            </w:pPr>
          </w:p>
        </w:tc>
        <w:tc>
          <w:tcPr>
            <w:tcW w:w="557" w:type="dxa"/>
            <w:vMerge/>
            <w:tcBorders>
              <w:top w:val="single" w:sz="4" w:space="0" w:color="auto"/>
              <w:left w:val="nil"/>
              <w:bottom w:val="single" w:sz="4" w:space="0" w:color="auto"/>
              <w:right w:val="single" w:sz="4" w:space="0" w:color="auto"/>
            </w:tcBorders>
            <w:shd w:val="clear" w:color="auto" w:fill="auto"/>
            <w:vAlign w:val="center"/>
          </w:tcPr>
          <w:p w14:paraId="1E1B063C" w14:textId="77777777" w:rsidR="00136EDD" w:rsidRPr="00BC11EB" w:rsidRDefault="00136EDD" w:rsidP="00136EDD">
            <w:pPr>
              <w:rPr>
                <w:rFonts w:cs="Arial"/>
                <w:bCs/>
                <w:color w:val="0000FF"/>
                <w:sz w:val="18"/>
                <w:szCs w:val="18"/>
              </w:rPr>
            </w:pPr>
          </w:p>
        </w:tc>
        <w:tc>
          <w:tcPr>
            <w:tcW w:w="557" w:type="dxa"/>
            <w:vMerge/>
            <w:tcBorders>
              <w:top w:val="single" w:sz="4" w:space="0" w:color="auto"/>
              <w:left w:val="nil"/>
              <w:bottom w:val="single" w:sz="4" w:space="0" w:color="auto"/>
              <w:right w:val="single" w:sz="4" w:space="0" w:color="auto"/>
            </w:tcBorders>
            <w:shd w:val="clear" w:color="auto" w:fill="auto"/>
            <w:vAlign w:val="center"/>
          </w:tcPr>
          <w:p w14:paraId="0DCAE93E" w14:textId="77777777" w:rsidR="00136EDD" w:rsidRPr="00BC11EB" w:rsidRDefault="00136EDD" w:rsidP="00136EDD">
            <w:pPr>
              <w:rPr>
                <w:rFonts w:cs="Arial"/>
                <w:bCs/>
                <w:color w:val="0000FF"/>
                <w:sz w:val="18"/>
                <w:szCs w:val="18"/>
              </w:rPr>
            </w:pPr>
          </w:p>
        </w:tc>
        <w:tc>
          <w:tcPr>
            <w:tcW w:w="557" w:type="dxa"/>
            <w:vMerge/>
            <w:tcBorders>
              <w:top w:val="single" w:sz="4" w:space="0" w:color="auto"/>
              <w:left w:val="nil"/>
              <w:bottom w:val="single" w:sz="4" w:space="0" w:color="auto"/>
              <w:right w:val="single" w:sz="4" w:space="0" w:color="auto"/>
            </w:tcBorders>
            <w:shd w:val="clear" w:color="auto" w:fill="auto"/>
            <w:vAlign w:val="center"/>
          </w:tcPr>
          <w:p w14:paraId="3C62A0E7" w14:textId="77777777" w:rsidR="00136EDD" w:rsidRPr="00BC11EB" w:rsidRDefault="00136EDD" w:rsidP="00136EDD">
            <w:pPr>
              <w:rPr>
                <w:rFonts w:cs="Arial"/>
                <w:bCs/>
                <w:color w:val="0000FF"/>
                <w:sz w:val="18"/>
                <w:szCs w:val="18"/>
              </w:rPr>
            </w:pPr>
          </w:p>
        </w:tc>
        <w:tc>
          <w:tcPr>
            <w:tcW w:w="557" w:type="dxa"/>
            <w:vMerge/>
            <w:tcBorders>
              <w:top w:val="single" w:sz="4" w:space="0" w:color="auto"/>
              <w:left w:val="nil"/>
              <w:bottom w:val="single" w:sz="4" w:space="0" w:color="auto"/>
              <w:right w:val="single" w:sz="4" w:space="0" w:color="auto"/>
            </w:tcBorders>
            <w:shd w:val="clear" w:color="auto" w:fill="auto"/>
            <w:vAlign w:val="center"/>
          </w:tcPr>
          <w:p w14:paraId="2EC38C4B" w14:textId="77777777" w:rsidR="00136EDD" w:rsidRPr="00BC11EB" w:rsidRDefault="00136EDD" w:rsidP="00136EDD">
            <w:pPr>
              <w:rPr>
                <w:rFonts w:cs="Arial"/>
                <w:bCs/>
                <w:color w:val="0000FF"/>
                <w:sz w:val="18"/>
                <w:szCs w:val="18"/>
              </w:rPr>
            </w:pPr>
          </w:p>
        </w:tc>
        <w:tc>
          <w:tcPr>
            <w:tcW w:w="4193" w:type="dxa"/>
            <w:vMerge/>
            <w:tcBorders>
              <w:top w:val="single" w:sz="4" w:space="0" w:color="auto"/>
              <w:left w:val="nil"/>
              <w:bottom w:val="single" w:sz="4" w:space="0" w:color="auto"/>
              <w:right w:val="single" w:sz="4" w:space="0" w:color="auto"/>
            </w:tcBorders>
            <w:shd w:val="clear" w:color="auto" w:fill="auto"/>
            <w:vAlign w:val="center"/>
          </w:tcPr>
          <w:p w14:paraId="1EE9F2F0" w14:textId="77777777" w:rsidR="00136EDD" w:rsidRPr="00BC11EB" w:rsidRDefault="00136EDD" w:rsidP="00136EDD">
            <w:pPr>
              <w:rPr>
                <w:rFonts w:cs="Arial"/>
                <w:sz w:val="18"/>
                <w:szCs w:val="18"/>
              </w:rPr>
            </w:pPr>
          </w:p>
        </w:tc>
        <w:tc>
          <w:tcPr>
            <w:tcW w:w="1174" w:type="dxa"/>
            <w:tcBorders>
              <w:top w:val="nil"/>
              <w:left w:val="nil"/>
              <w:bottom w:val="single" w:sz="4" w:space="0" w:color="auto"/>
              <w:right w:val="single" w:sz="4" w:space="0" w:color="auto"/>
            </w:tcBorders>
            <w:shd w:val="clear" w:color="auto" w:fill="auto"/>
            <w:vAlign w:val="center"/>
          </w:tcPr>
          <w:p w14:paraId="1019A4ED" w14:textId="77777777" w:rsidR="00136EDD" w:rsidRPr="00BC11EB" w:rsidRDefault="00136EDD" w:rsidP="00136EDD">
            <w:pPr>
              <w:rPr>
                <w:rFonts w:cs="Arial"/>
                <w:sz w:val="18"/>
                <w:szCs w:val="18"/>
              </w:rPr>
            </w:pPr>
            <w:r w:rsidRPr="00BC11EB">
              <w:rPr>
                <w:rFonts w:cs="Arial"/>
                <w:sz w:val="18"/>
                <w:szCs w:val="18"/>
              </w:rPr>
              <w:t>1 or 2 implementations</w:t>
            </w:r>
          </w:p>
        </w:tc>
        <w:tc>
          <w:tcPr>
            <w:tcW w:w="626" w:type="dxa"/>
            <w:tcBorders>
              <w:top w:val="nil"/>
              <w:left w:val="nil"/>
              <w:bottom w:val="single" w:sz="4" w:space="0" w:color="auto"/>
              <w:right w:val="single" w:sz="4" w:space="0" w:color="auto"/>
            </w:tcBorders>
            <w:shd w:val="clear" w:color="auto" w:fill="auto"/>
            <w:vAlign w:val="center"/>
          </w:tcPr>
          <w:p w14:paraId="42D8D35E" w14:textId="77777777" w:rsidR="00136EDD" w:rsidRPr="00BC11EB" w:rsidRDefault="00136EDD" w:rsidP="00136EDD">
            <w:pPr>
              <w:rPr>
                <w:rFonts w:cs="Arial"/>
                <w:bCs/>
                <w:color w:val="0000FF"/>
                <w:sz w:val="18"/>
                <w:szCs w:val="18"/>
              </w:rPr>
            </w:pPr>
          </w:p>
        </w:tc>
        <w:tc>
          <w:tcPr>
            <w:tcW w:w="1186" w:type="dxa"/>
            <w:vMerge/>
            <w:tcBorders>
              <w:left w:val="single" w:sz="4" w:space="0" w:color="auto"/>
              <w:bottom w:val="single" w:sz="4" w:space="0" w:color="auto"/>
              <w:right w:val="single" w:sz="4" w:space="0" w:color="auto"/>
            </w:tcBorders>
            <w:vAlign w:val="center"/>
          </w:tcPr>
          <w:p w14:paraId="13318AA1" w14:textId="77777777" w:rsidR="00136EDD" w:rsidRPr="00BC11EB" w:rsidRDefault="00136EDD" w:rsidP="00136EDD">
            <w:pPr>
              <w:rPr>
                <w:rFonts w:cs="Arial"/>
                <w:b/>
                <w:bCs/>
                <w:color w:val="FF0000"/>
                <w:sz w:val="18"/>
                <w:szCs w:val="18"/>
              </w:rPr>
            </w:pPr>
          </w:p>
        </w:tc>
      </w:tr>
      <w:tr w:rsidR="00136EDD" w:rsidRPr="00BC11EB" w14:paraId="215AFA49"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089DA290"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bottom w:val="single" w:sz="4" w:space="0" w:color="auto"/>
              <w:right w:val="single" w:sz="4" w:space="0" w:color="auto"/>
            </w:tcBorders>
            <w:shd w:val="clear" w:color="auto" w:fill="auto"/>
          </w:tcPr>
          <w:p w14:paraId="22722516" w14:textId="77777777" w:rsidR="00136EDD" w:rsidRPr="00BC11EB" w:rsidRDefault="00136EDD" w:rsidP="00136EDD">
            <w:pPr>
              <w:spacing w:before="60" w:after="60"/>
              <w:rPr>
                <w:rFonts w:cs="Arial"/>
                <w:sz w:val="18"/>
                <w:szCs w:val="18"/>
              </w:rPr>
            </w:pPr>
            <w:r w:rsidRPr="00BC11EB">
              <w:rPr>
                <w:rFonts w:cs="Arial"/>
                <w:sz w:val="18"/>
                <w:szCs w:val="18"/>
              </w:rPr>
              <w:t>Computerised Maintenance Management System</w:t>
            </w:r>
          </w:p>
          <w:p w14:paraId="10058E5E" w14:textId="77777777" w:rsidR="00136EDD" w:rsidRPr="00BC11EB" w:rsidRDefault="00136EDD" w:rsidP="00136EDD">
            <w:pPr>
              <w:spacing w:before="60" w:after="60"/>
              <w:rPr>
                <w:rFonts w:cs="Arial"/>
                <w:sz w:val="18"/>
                <w:szCs w:val="18"/>
              </w:rPr>
            </w:pPr>
            <w:r w:rsidRPr="00BC11EB">
              <w:rPr>
                <w:rFonts w:cs="Arial"/>
                <w:sz w:val="18"/>
                <w:szCs w:val="18"/>
              </w:rPr>
              <w:t>(CMMS) – Improvement Opportunities</w:t>
            </w:r>
          </w:p>
        </w:tc>
        <w:tc>
          <w:tcPr>
            <w:tcW w:w="587" w:type="dxa"/>
            <w:vMerge w:val="restart"/>
            <w:tcBorders>
              <w:top w:val="single" w:sz="4" w:space="0" w:color="auto"/>
              <w:left w:val="single" w:sz="4" w:space="0" w:color="auto"/>
              <w:bottom w:val="single" w:sz="4" w:space="0" w:color="auto"/>
              <w:right w:val="single" w:sz="4" w:space="0" w:color="auto"/>
            </w:tcBorders>
            <w:shd w:val="clear" w:color="auto" w:fill="auto"/>
          </w:tcPr>
          <w:p w14:paraId="403369AA"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2</w:t>
            </w:r>
          </w:p>
        </w:tc>
        <w:tc>
          <w:tcPr>
            <w:tcW w:w="2931" w:type="dxa"/>
            <w:tcBorders>
              <w:top w:val="nil"/>
              <w:left w:val="nil"/>
              <w:bottom w:val="single" w:sz="4" w:space="0" w:color="auto"/>
              <w:right w:val="single" w:sz="4" w:space="0" w:color="auto"/>
            </w:tcBorders>
            <w:shd w:val="clear" w:color="auto" w:fill="auto"/>
            <w:vAlign w:val="center"/>
          </w:tcPr>
          <w:p w14:paraId="0F697D78" w14:textId="77777777" w:rsidR="00136EDD" w:rsidRPr="00BC11EB" w:rsidRDefault="00136EDD" w:rsidP="00136EDD">
            <w:pPr>
              <w:spacing w:before="60" w:after="60"/>
              <w:rPr>
                <w:rFonts w:cs="Arial"/>
                <w:bCs/>
                <w:sz w:val="18"/>
                <w:szCs w:val="18"/>
              </w:rPr>
            </w:pPr>
            <w:r w:rsidRPr="00BC11EB">
              <w:rPr>
                <w:rFonts w:cs="Arial"/>
                <w:bCs/>
                <w:sz w:val="18"/>
                <w:szCs w:val="18"/>
              </w:rPr>
              <w:t>Load job plan data for site access report</w:t>
            </w:r>
          </w:p>
        </w:tc>
        <w:tc>
          <w:tcPr>
            <w:tcW w:w="557" w:type="dxa"/>
            <w:tcBorders>
              <w:top w:val="nil"/>
              <w:left w:val="nil"/>
              <w:bottom w:val="single" w:sz="4" w:space="0" w:color="auto"/>
              <w:right w:val="single" w:sz="4" w:space="0" w:color="auto"/>
            </w:tcBorders>
            <w:shd w:val="clear" w:color="auto" w:fill="auto"/>
            <w:vAlign w:val="center"/>
          </w:tcPr>
          <w:p w14:paraId="5CFF2ED9"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4B514E5"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1EF7BC4"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B6C0199"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4985F391" w14:textId="77777777" w:rsidR="00136EDD" w:rsidRPr="00BC11EB" w:rsidRDefault="00136EDD" w:rsidP="00136EDD">
            <w:pPr>
              <w:spacing w:before="60" w:after="60"/>
              <w:rPr>
                <w:rFonts w:cs="Arial"/>
                <w:sz w:val="18"/>
                <w:szCs w:val="18"/>
              </w:rPr>
            </w:pPr>
            <w:r w:rsidRPr="00BC11EB">
              <w:rPr>
                <w:rFonts w:cs="Arial"/>
                <w:sz w:val="18"/>
                <w:szCs w:val="18"/>
              </w:rPr>
              <w:t xml:space="preserve">See Sub Item 2 notes </w:t>
            </w:r>
          </w:p>
        </w:tc>
        <w:tc>
          <w:tcPr>
            <w:tcW w:w="1174" w:type="dxa"/>
            <w:tcBorders>
              <w:top w:val="nil"/>
              <w:left w:val="nil"/>
              <w:bottom w:val="single" w:sz="4" w:space="0" w:color="auto"/>
              <w:right w:val="single" w:sz="4" w:space="0" w:color="auto"/>
            </w:tcBorders>
            <w:shd w:val="clear" w:color="auto" w:fill="auto"/>
            <w:vAlign w:val="center"/>
          </w:tcPr>
          <w:p w14:paraId="32DDE93A"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064930F6"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40E80D82" w14:textId="77777777" w:rsidR="00136EDD" w:rsidRPr="00BC11EB" w:rsidRDefault="00136EDD" w:rsidP="00136EDD">
            <w:pPr>
              <w:rPr>
                <w:rFonts w:cs="Arial"/>
                <w:b/>
                <w:bCs/>
                <w:color w:val="FF0000"/>
                <w:sz w:val="18"/>
                <w:szCs w:val="18"/>
              </w:rPr>
            </w:pPr>
          </w:p>
        </w:tc>
      </w:tr>
      <w:tr w:rsidR="00136EDD" w:rsidRPr="00BC11EB" w14:paraId="00BD9778"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3A4095FE"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C6F216" w14:textId="77777777" w:rsidR="00136EDD" w:rsidRPr="00BC11EB" w:rsidRDefault="00136EDD" w:rsidP="00136EDD">
            <w:pPr>
              <w:spacing w:before="60" w:after="60"/>
              <w:rPr>
                <w:rFonts w:cs="Arial"/>
                <w:sz w:val="18"/>
                <w:szCs w:val="18"/>
              </w:rPr>
            </w:pPr>
          </w:p>
        </w:tc>
        <w:tc>
          <w:tcPr>
            <w:tcW w:w="587" w:type="dxa"/>
            <w:vMerge/>
            <w:tcBorders>
              <w:top w:val="single" w:sz="4" w:space="0" w:color="auto"/>
              <w:left w:val="single" w:sz="4" w:space="0" w:color="auto"/>
              <w:bottom w:val="single" w:sz="4" w:space="0" w:color="auto"/>
              <w:right w:val="single" w:sz="4" w:space="0" w:color="auto"/>
            </w:tcBorders>
            <w:shd w:val="clear" w:color="auto" w:fill="auto"/>
          </w:tcPr>
          <w:p w14:paraId="1D421467"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0B15882A" w14:textId="77777777" w:rsidR="00136EDD" w:rsidRPr="00BC11EB" w:rsidRDefault="00136EDD" w:rsidP="00136EDD">
            <w:pPr>
              <w:spacing w:before="60" w:after="60"/>
              <w:rPr>
                <w:rFonts w:cs="Arial"/>
                <w:bCs/>
                <w:sz w:val="18"/>
                <w:szCs w:val="18"/>
              </w:rPr>
            </w:pPr>
            <w:r w:rsidRPr="00BC11EB">
              <w:rPr>
                <w:rFonts w:cs="Arial"/>
                <w:bCs/>
                <w:sz w:val="18"/>
                <w:szCs w:val="18"/>
              </w:rPr>
              <w:t>Asset and location updates</w:t>
            </w:r>
          </w:p>
        </w:tc>
        <w:tc>
          <w:tcPr>
            <w:tcW w:w="557" w:type="dxa"/>
            <w:tcBorders>
              <w:top w:val="nil"/>
              <w:left w:val="nil"/>
              <w:bottom w:val="single" w:sz="4" w:space="0" w:color="auto"/>
              <w:right w:val="single" w:sz="4" w:space="0" w:color="auto"/>
            </w:tcBorders>
            <w:shd w:val="clear" w:color="auto" w:fill="auto"/>
            <w:vAlign w:val="center"/>
          </w:tcPr>
          <w:p w14:paraId="54157771"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56940F21"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915401B"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F48FA7E"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7DBE6D77" w14:textId="77777777" w:rsidR="00136EDD" w:rsidRPr="00BC11EB" w:rsidRDefault="00136EDD" w:rsidP="00136EDD">
            <w:pPr>
              <w:spacing w:before="60" w:after="60"/>
              <w:rPr>
                <w:rFonts w:cs="Arial"/>
                <w:sz w:val="18"/>
                <w:szCs w:val="18"/>
              </w:rPr>
            </w:pPr>
            <w:r w:rsidRPr="00BC11EB">
              <w:rPr>
                <w:rFonts w:cs="Arial"/>
                <w:sz w:val="18"/>
                <w:szCs w:val="18"/>
              </w:rPr>
              <w:t>See Sub Item 2 notes</w:t>
            </w:r>
          </w:p>
        </w:tc>
        <w:tc>
          <w:tcPr>
            <w:tcW w:w="1174" w:type="dxa"/>
            <w:tcBorders>
              <w:top w:val="nil"/>
              <w:left w:val="nil"/>
              <w:bottom w:val="single" w:sz="4" w:space="0" w:color="auto"/>
              <w:right w:val="single" w:sz="4" w:space="0" w:color="auto"/>
            </w:tcBorders>
            <w:shd w:val="clear" w:color="auto" w:fill="auto"/>
            <w:vAlign w:val="center"/>
          </w:tcPr>
          <w:p w14:paraId="0D7A6931"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2C223320"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3710208D" w14:textId="77777777" w:rsidR="00136EDD" w:rsidRPr="00BC11EB" w:rsidRDefault="00136EDD" w:rsidP="00136EDD">
            <w:pPr>
              <w:rPr>
                <w:rFonts w:cs="Arial"/>
                <w:b/>
                <w:bCs/>
                <w:color w:val="FF0000"/>
                <w:sz w:val="18"/>
                <w:szCs w:val="18"/>
              </w:rPr>
            </w:pPr>
          </w:p>
        </w:tc>
      </w:tr>
      <w:tr w:rsidR="00136EDD" w:rsidRPr="00BC11EB" w14:paraId="50EC7383" w14:textId="77777777">
        <w:trPr>
          <w:trHeight w:val="405"/>
        </w:trPr>
        <w:tc>
          <w:tcPr>
            <w:tcW w:w="607" w:type="dxa"/>
            <w:vMerge/>
            <w:tcBorders>
              <w:top w:val="nil"/>
              <w:left w:val="single" w:sz="4" w:space="0" w:color="auto"/>
              <w:bottom w:val="single" w:sz="4" w:space="0" w:color="auto"/>
              <w:right w:val="single" w:sz="4" w:space="0" w:color="auto"/>
            </w:tcBorders>
            <w:vAlign w:val="center"/>
          </w:tcPr>
          <w:p w14:paraId="04688CB2"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EA41B0" w14:textId="77777777" w:rsidR="00136EDD" w:rsidRPr="00BC11EB" w:rsidRDefault="00136EDD" w:rsidP="00136EDD">
            <w:pPr>
              <w:spacing w:before="60" w:after="60"/>
              <w:rPr>
                <w:rFonts w:cs="Arial"/>
                <w:sz w:val="18"/>
                <w:szCs w:val="18"/>
              </w:rPr>
            </w:pPr>
          </w:p>
        </w:tc>
        <w:tc>
          <w:tcPr>
            <w:tcW w:w="58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AE6C4AD"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3214033B" w14:textId="77777777" w:rsidR="00136EDD" w:rsidRPr="00BC11EB" w:rsidRDefault="00136EDD" w:rsidP="00136EDD">
            <w:pPr>
              <w:spacing w:before="60" w:after="60"/>
              <w:rPr>
                <w:rFonts w:cs="Arial"/>
                <w:bCs/>
                <w:sz w:val="18"/>
                <w:szCs w:val="18"/>
              </w:rPr>
            </w:pPr>
            <w:r w:rsidRPr="00BC11EB">
              <w:rPr>
                <w:rFonts w:cs="Arial"/>
                <w:bCs/>
                <w:sz w:val="18"/>
                <w:szCs w:val="18"/>
              </w:rPr>
              <w:t>Heritage fabric register</w:t>
            </w:r>
          </w:p>
        </w:tc>
        <w:tc>
          <w:tcPr>
            <w:tcW w:w="557" w:type="dxa"/>
            <w:tcBorders>
              <w:top w:val="nil"/>
              <w:left w:val="nil"/>
              <w:bottom w:val="single" w:sz="4" w:space="0" w:color="auto"/>
              <w:right w:val="single" w:sz="4" w:space="0" w:color="auto"/>
            </w:tcBorders>
            <w:shd w:val="clear" w:color="auto" w:fill="auto"/>
            <w:vAlign w:val="center"/>
          </w:tcPr>
          <w:p w14:paraId="44CCB4F1"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C465877"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31BCC20B"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316D00BB"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3DC1CC84" w14:textId="77777777" w:rsidR="00136EDD" w:rsidRPr="00BC11EB" w:rsidRDefault="00136EDD" w:rsidP="00136EDD">
            <w:pPr>
              <w:spacing w:before="60" w:after="60"/>
              <w:rPr>
                <w:rFonts w:cs="Arial"/>
                <w:sz w:val="18"/>
                <w:szCs w:val="18"/>
              </w:rPr>
            </w:pPr>
            <w:r w:rsidRPr="00BC11EB">
              <w:rPr>
                <w:rFonts w:cs="Arial"/>
                <w:sz w:val="18"/>
                <w:szCs w:val="18"/>
              </w:rPr>
              <w:t>See Sub Item 2 notes</w:t>
            </w:r>
          </w:p>
        </w:tc>
        <w:tc>
          <w:tcPr>
            <w:tcW w:w="1174" w:type="dxa"/>
            <w:tcBorders>
              <w:top w:val="nil"/>
              <w:left w:val="nil"/>
              <w:bottom w:val="single" w:sz="4" w:space="0" w:color="auto"/>
              <w:right w:val="single" w:sz="4" w:space="0" w:color="auto"/>
            </w:tcBorders>
            <w:shd w:val="clear" w:color="auto" w:fill="auto"/>
            <w:vAlign w:val="center"/>
          </w:tcPr>
          <w:p w14:paraId="4ECFC1D6"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bottom w:val="single" w:sz="4" w:space="0" w:color="auto"/>
              <w:right w:val="single" w:sz="4" w:space="0" w:color="auto"/>
            </w:tcBorders>
            <w:shd w:val="clear" w:color="auto" w:fill="auto"/>
            <w:vAlign w:val="center"/>
          </w:tcPr>
          <w:p w14:paraId="134C1F70"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6A5EC65B" w14:textId="77777777" w:rsidR="00136EDD" w:rsidRPr="00BC11EB" w:rsidRDefault="00136EDD" w:rsidP="00136EDD">
            <w:pPr>
              <w:rPr>
                <w:rFonts w:cs="Arial"/>
                <w:b/>
                <w:bCs/>
                <w:color w:val="FF0000"/>
                <w:sz w:val="18"/>
                <w:szCs w:val="18"/>
              </w:rPr>
            </w:pPr>
          </w:p>
        </w:tc>
      </w:tr>
      <w:tr w:rsidR="00136EDD" w:rsidRPr="00BC11EB" w14:paraId="2DB4542B"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1A185C5B"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9BDAE3" w14:textId="77777777" w:rsidR="00136EDD" w:rsidRPr="00BC11EB" w:rsidRDefault="00136EDD" w:rsidP="00136EDD">
            <w:pPr>
              <w:spacing w:before="60" w:after="60"/>
              <w:rPr>
                <w:rFonts w:cs="Arial"/>
                <w:sz w:val="18"/>
                <w:szCs w:val="18"/>
              </w:rPr>
            </w:pPr>
          </w:p>
        </w:tc>
        <w:tc>
          <w:tcPr>
            <w:tcW w:w="587" w:type="dxa"/>
            <w:vMerge/>
            <w:tcBorders>
              <w:top w:val="single" w:sz="4" w:space="0" w:color="auto"/>
              <w:left w:val="single" w:sz="4" w:space="0" w:color="auto"/>
              <w:bottom w:val="single" w:sz="4" w:space="0" w:color="auto"/>
              <w:right w:val="single" w:sz="4" w:space="0" w:color="auto"/>
            </w:tcBorders>
            <w:shd w:val="clear" w:color="auto" w:fill="auto"/>
          </w:tcPr>
          <w:p w14:paraId="7D290968"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2A5ADDE8" w14:textId="77777777" w:rsidR="00136EDD" w:rsidRPr="00BC11EB" w:rsidRDefault="00136EDD" w:rsidP="00136EDD">
            <w:pPr>
              <w:spacing w:before="60" w:after="60"/>
              <w:rPr>
                <w:rFonts w:cs="Arial"/>
                <w:bCs/>
                <w:sz w:val="18"/>
                <w:szCs w:val="18"/>
              </w:rPr>
            </w:pPr>
            <w:r w:rsidRPr="00BC11EB">
              <w:rPr>
                <w:rFonts w:cs="Arial"/>
                <w:bCs/>
                <w:sz w:val="18"/>
                <w:szCs w:val="18"/>
              </w:rPr>
              <w:t>AMSA CMMS upgrade assistance</w:t>
            </w:r>
          </w:p>
        </w:tc>
        <w:tc>
          <w:tcPr>
            <w:tcW w:w="557" w:type="dxa"/>
            <w:tcBorders>
              <w:top w:val="nil"/>
              <w:left w:val="nil"/>
              <w:bottom w:val="single" w:sz="4" w:space="0" w:color="auto"/>
              <w:right w:val="single" w:sz="4" w:space="0" w:color="auto"/>
            </w:tcBorders>
            <w:shd w:val="clear" w:color="auto" w:fill="auto"/>
            <w:vAlign w:val="center"/>
          </w:tcPr>
          <w:p w14:paraId="7AFFE252"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59A6A36"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FE96E5C"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93BA9F8"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10F4742D" w14:textId="77777777" w:rsidR="00136EDD" w:rsidRPr="00BC11EB" w:rsidRDefault="00136EDD" w:rsidP="00136EDD">
            <w:pPr>
              <w:spacing w:before="60" w:after="60"/>
              <w:rPr>
                <w:rFonts w:cs="Arial"/>
                <w:sz w:val="18"/>
                <w:szCs w:val="18"/>
              </w:rPr>
            </w:pPr>
            <w:r w:rsidRPr="00BC11EB">
              <w:rPr>
                <w:rFonts w:cs="Arial"/>
                <w:sz w:val="18"/>
                <w:szCs w:val="18"/>
              </w:rPr>
              <w:t>See Sub Item 2 notes</w:t>
            </w:r>
          </w:p>
        </w:tc>
        <w:tc>
          <w:tcPr>
            <w:tcW w:w="1174" w:type="dxa"/>
            <w:tcBorders>
              <w:top w:val="nil"/>
              <w:left w:val="nil"/>
              <w:bottom w:val="single" w:sz="4" w:space="0" w:color="auto"/>
              <w:right w:val="single" w:sz="4" w:space="0" w:color="auto"/>
            </w:tcBorders>
            <w:shd w:val="clear" w:color="auto" w:fill="auto"/>
            <w:vAlign w:val="center"/>
          </w:tcPr>
          <w:p w14:paraId="0D19971A"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29C66F21"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3CA1FEAF" w14:textId="77777777" w:rsidR="00136EDD" w:rsidRPr="00BC11EB" w:rsidRDefault="00136EDD" w:rsidP="00136EDD">
            <w:pPr>
              <w:rPr>
                <w:rFonts w:cs="Arial"/>
                <w:b/>
                <w:bCs/>
                <w:color w:val="FF0000"/>
                <w:sz w:val="18"/>
                <w:szCs w:val="18"/>
              </w:rPr>
            </w:pPr>
          </w:p>
        </w:tc>
      </w:tr>
      <w:tr w:rsidR="00136EDD" w:rsidRPr="00BC11EB" w14:paraId="7013F99B" w14:textId="77777777">
        <w:trPr>
          <w:trHeight w:val="390"/>
        </w:trPr>
        <w:tc>
          <w:tcPr>
            <w:tcW w:w="607" w:type="dxa"/>
            <w:vMerge/>
            <w:tcBorders>
              <w:top w:val="nil"/>
              <w:left w:val="single" w:sz="4" w:space="0" w:color="auto"/>
              <w:bottom w:val="single" w:sz="4" w:space="0" w:color="auto"/>
              <w:right w:val="single" w:sz="4" w:space="0" w:color="auto"/>
            </w:tcBorders>
            <w:vAlign w:val="center"/>
          </w:tcPr>
          <w:p w14:paraId="7A0DD23B" w14:textId="77777777" w:rsidR="00136EDD" w:rsidRPr="00BC11EB" w:rsidRDefault="00136EDD" w:rsidP="00136EDD">
            <w:pPr>
              <w:rPr>
                <w:rFonts w:cs="Arial"/>
                <w:b/>
                <w:bCs/>
                <w:sz w:val="18"/>
                <w:szCs w:val="18"/>
              </w:rPr>
            </w:pPr>
          </w:p>
        </w:tc>
        <w:tc>
          <w:tcPr>
            <w:tcW w:w="2140" w:type="dxa"/>
            <w:tcBorders>
              <w:top w:val="single" w:sz="4" w:space="0" w:color="auto"/>
              <w:left w:val="single" w:sz="4" w:space="0" w:color="auto"/>
              <w:bottom w:val="single" w:sz="4" w:space="0" w:color="auto"/>
              <w:right w:val="single" w:sz="4" w:space="0" w:color="auto"/>
            </w:tcBorders>
            <w:shd w:val="clear" w:color="auto" w:fill="auto"/>
          </w:tcPr>
          <w:p w14:paraId="7F470EC0" w14:textId="77777777" w:rsidR="00136EDD" w:rsidRPr="00BC11EB" w:rsidRDefault="00136EDD" w:rsidP="00136EDD">
            <w:pPr>
              <w:spacing w:before="60" w:after="60"/>
              <w:rPr>
                <w:rFonts w:cs="Arial"/>
                <w:sz w:val="18"/>
                <w:szCs w:val="18"/>
              </w:rPr>
            </w:pPr>
            <w:r w:rsidRPr="00BC11EB">
              <w:rPr>
                <w:rFonts w:cs="Arial"/>
                <w:sz w:val="18"/>
                <w:szCs w:val="18"/>
              </w:rPr>
              <w:t>CMMS – Data Validity</w:t>
            </w:r>
          </w:p>
        </w:tc>
        <w:tc>
          <w:tcPr>
            <w:tcW w:w="587" w:type="dxa"/>
            <w:tcBorders>
              <w:top w:val="single" w:sz="4" w:space="0" w:color="auto"/>
              <w:left w:val="single" w:sz="4" w:space="0" w:color="auto"/>
              <w:bottom w:val="single" w:sz="4" w:space="0" w:color="auto"/>
              <w:right w:val="single" w:sz="4" w:space="0" w:color="auto"/>
            </w:tcBorders>
            <w:shd w:val="clear" w:color="auto" w:fill="auto"/>
          </w:tcPr>
          <w:p w14:paraId="640DDC8D"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3</w:t>
            </w:r>
          </w:p>
        </w:tc>
        <w:tc>
          <w:tcPr>
            <w:tcW w:w="2931" w:type="dxa"/>
            <w:tcBorders>
              <w:top w:val="nil"/>
              <w:left w:val="nil"/>
              <w:bottom w:val="single" w:sz="4" w:space="0" w:color="auto"/>
              <w:right w:val="single" w:sz="4" w:space="0" w:color="auto"/>
            </w:tcBorders>
            <w:shd w:val="clear" w:color="auto" w:fill="auto"/>
            <w:vAlign w:val="center"/>
          </w:tcPr>
          <w:p w14:paraId="02D2F05B" w14:textId="77777777" w:rsidR="00136EDD" w:rsidRPr="00BC11EB" w:rsidRDefault="00136EDD" w:rsidP="00136EDD">
            <w:pPr>
              <w:spacing w:before="60" w:after="60"/>
              <w:rPr>
                <w:rFonts w:cs="Arial"/>
                <w:bCs/>
                <w:sz w:val="18"/>
                <w:szCs w:val="18"/>
              </w:rPr>
            </w:pPr>
            <w:r w:rsidRPr="00BC11EB">
              <w:rPr>
                <w:rFonts w:cs="Arial"/>
                <w:bCs/>
                <w:sz w:val="18"/>
                <w:szCs w:val="18"/>
              </w:rPr>
              <w:t>Scheduled – Electronic Data interchange</w:t>
            </w:r>
          </w:p>
          <w:p w14:paraId="715B9272" w14:textId="77777777" w:rsidR="00136EDD" w:rsidRPr="00BC11EB" w:rsidRDefault="00136EDD" w:rsidP="00136EDD">
            <w:pPr>
              <w:spacing w:before="60" w:after="60"/>
              <w:rPr>
                <w:rFonts w:cs="Arial"/>
                <w:bCs/>
                <w:sz w:val="18"/>
                <w:szCs w:val="18"/>
              </w:rPr>
            </w:pPr>
          </w:p>
        </w:tc>
        <w:tc>
          <w:tcPr>
            <w:tcW w:w="557" w:type="dxa"/>
            <w:tcBorders>
              <w:top w:val="nil"/>
              <w:left w:val="nil"/>
              <w:bottom w:val="single" w:sz="4" w:space="0" w:color="auto"/>
              <w:right w:val="single" w:sz="4" w:space="0" w:color="auto"/>
            </w:tcBorders>
            <w:shd w:val="clear" w:color="auto" w:fill="auto"/>
            <w:vAlign w:val="center"/>
          </w:tcPr>
          <w:p w14:paraId="610E12E1"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3F72F0E"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CD52CCF"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92503CD"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2C0F9A07" w14:textId="77777777" w:rsidR="00136EDD" w:rsidRPr="00BC11EB" w:rsidRDefault="00136EDD" w:rsidP="00136EDD">
            <w:pPr>
              <w:spacing w:before="60" w:after="60"/>
              <w:rPr>
                <w:rFonts w:cs="Arial"/>
                <w:sz w:val="18"/>
                <w:szCs w:val="18"/>
              </w:rPr>
            </w:pPr>
            <w:r w:rsidRPr="00BC11EB">
              <w:rPr>
                <w:rFonts w:cs="Arial"/>
                <w:sz w:val="18"/>
                <w:szCs w:val="18"/>
              </w:rPr>
              <w:t>See Sub Item 3 notes</w:t>
            </w:r>
          </w:p>
        </w:tc>
        <w:tc>
          <w:tcPr>
            <w:tcW w:w="1174" w:type="dxa"/>
            <w:tcBorders>
              <w:top w:val="nil"/>
              <w:left w:val="nil"/>
              <w:bottom w:val="single" w:sz="4" w:space="0" w:color="auto"/>
              <w:right w:val="single" w:sz="4" w:space="0" w:color="auto"/>
            </w:tcBorders>
            <w:shd w:val="clear" w:color="auto" w:fill="auto"/>
            <w:vAlign w:val="center"/>
          </w:tcPr>
          <w:p w14:paraId="6D94CE1D"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bottom w:val="single" w:sz="4" w:space="0" w:color="auto"/>
              <w:right w:val="single" w:sz="4" w:space="0" w:color="auto"/>
            </w:tcBorders>
            <w:shd w:val="clear" w:color="auto" w:fill="auto"/>
            <w:vAlign w:val="center"/>
          </w:tcPr>
          <w:p w14:paraId="00B42AFF"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1AE220E0" w14:textId="77777777" w:rsidR="00136EDD" w:rsidRPr="00BC11EB" w:rsidRDefault="00136EDD" w:rsidP="00136EDD">
            <w:pPr>
              <w:rPr>
                <w:rFonts w:cs="Arial"/>
                <w:b/>
                <w:bCs/>
                <w:color w:val="FF0000"/>
                <w:sz w:val="18"/>
                <w:szCs w:val="18"/>
              </w:rPr>
            </w:pPr>
          </w:p>
        </w:tc>
      </w:tr>
      <w:tr w:rsidR="00136EDD" w:rsidRPr="00BC11EB" w14:paraId="7A37F8D1"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495B988C"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right w:val="single" w:sz="4" w:space="0" w:color="auto"/>
            </w:tcBorders>
            <w:shd w:val="clear" w:color="auto" w:fill="auto"/>
          </w:tcPr>
          <w:p w14:paraId="59F7FE03" w14:textId="77777777" w:rsidR="00136EDD" w:rsidRPr="00BC11EB" w:rsidRDefault="00136EDD" w:rsidP="00136EDD">
            <w:pPr>
              <w:spacing w:before="60" w:after="60"/>
              <w:rPr>
                <w:rFonts w:cs="Arial"/>
                <w:sz w:val="18"/>
                <w:szCs w:val="18"/>
              </w:rPr>
            </w:pPr>
            <w:r w:rsidRPr="00BC11EB">
              <w:rPr>
                <w:rFonts w:cs="Arial"/>
                <w:sz w:val="18"/>
                <w:szCs w:val="18"/>
              </w:rPr>
              <w:t>Management Reporting</w:t>
            </w:r>
          </w:p>
        </w:tc>
        <w:tc>
          <w:tcPr>
            <w:tcW w:w="587" w:type="dxa"/>
            <w:vMerge w:val="restart"/>
            <w:tcBorders>
              <w:top w:val="single" w:sz="4" w:space="0" w:color="auto"/>
              <w:left w:val="single" w:sz="4" w:space="0" w:color="auto"/>
              <w:right w:val="single" w:sz="4" w:space="0" w:color="auto"/>
            </w:tcBorders>
            <w:shd w:val="clear" w:color="auto" w:fill="auto"/>
          </w:tcPr>
          <w:p w14:paraId="19D89A0D"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4</w:t>
            </w:r>
          </w:p>
          <w:p w14:paraId="259A99D9"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370CEB5B" w14:textId="77777777" w:rsidR="00136EDD" w:rsidRPr="00BC11EB" w:rsidRDefault="00136EDD" w:rsidP="00136EDD">
            <w:pPr>
              <w:spacing w:before="60" w:after="60"/>
              <w:rPr>
                <w:rFonts w:cs="Arial"/>
                <w:bCs/>
                <w:sz w:val="18"/>
                <w:szCs w:val="18"/>
              </w:rPr>
            </w:pPr>
            <w:r w:rsidRPr="00BC11EB">
              <w:rPr>
                <w:rFonts w:cs="Arial"/>
                <w:bCs/>
                <w:sz w:val="18"/>
                <w:szCs w:val="18"/>
              </w:rPr>
              <w:t>Maintenance component</w:t>
            </w:r>
          </w:p>
        </w:tc>
        <w:tc>
          <w:tcPr>
            <w:tcW w:w="557" w:type="dxa"/>
            <w:tcBorders>
              <w:top w:val="nil"/>
              <w:left w:val="nil"/>
              <w:bottom w:val="single" w:sz="4" w:space="0" w:color="auto"/>
              <w:right w:val="single" w:sz="4" w:space="0" w:color="auto"/>
            </w:tcBorders>
            <w:shd w:val="clear" w:color="auto" w:fill="auto"/>
            <w:vAlign w:val="center"/>
          </w:tcPr>
          <w:p w14:paraId="05ADCD84"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7B1F10E"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0799775"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53B4103C"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3DDFB87F" w14:textId="77777777" w:rsidR="00136EDD" w:rsidRPr="00BC11EB" w:rsidRDefault="00136EDD" w:rsidP="00136EDD">
            <w:pPr>
              <w:spacing w:before="60" w:after="60"/>
              <w:rPr>
                <w:rFonts w:cs="Arial"/>
                <w:sz w:val="18"/>
                <w:szCs w:val="18"/>
              </w:rPr>
            </w:pPr>
            <w:r w:rsidRPr="00BC11EB">
              <w:rPr>
                <w:rFonts w:cs="Arial"/>
                <w:sz w:val="18"/>
                <w:szCs w:val="18"/>
              </w:rPr>
              <w:t>See Sub Item 4 notes</w:t>
            </w:r>
          </w:p>
        </w:tc>
        <w:tc>
          <w:tcPr>
            <w:tcW w:w="1174" w:type="dxa"/>
            <w:tcBorders>
              <w:top w:val="nil"/>
              <w:left w:val="nil"/>
              <w:bottom w:val="single" w:sz="4" w:space="0" w:color="auto"/>
              <w:right w:val="single" w:sz="4" w:space="0" w:color="auto"/>
            </w:tcBorders>
            <w:shd w:val="clear" w:color="auto" w:fill="auto"/>
            <w:vAlign w:val="center"/>
          </w:tcPr>
          <w:p w14:paraId="4AB5B841"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386A6078"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6403A0AD" w14:textId="77777777" w:rsidR="00136EDD" w:rsidRPr="00BC11EB" w:rsidRDefault="00136EDD" w:rsidP="00136EDD">
            <w:pPr>
              <w:rPr>
                <w:rFonts w:cs="Arial"/>
                <w:b/>
                <w:bCs/>
                <w:color w:val="FF0000"/>
                <w:sz w:val="18"/>
                <w:szCs w:val="18"/>
              </w:rPr>
            </w:pPr>
          </w:p>
        </w:tc>
      </w:tr>
      <w:tr w:rsidR="00136EDD" w:rsidRPr="00BC11EB" w14:paraId="7286D294"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50516050" w14:textId="77777777" w:rsidR="00136EDD" w:rsidRPr="00BC11EB" w:rsidRDefault="00136EDD" w:rsidP="00136EDD">
            <w:pPr>
              <w:rPr>
                <w:rFonts w:cs="Arial"/>
                <w:b/>
                <w:bCs/>
                <w:sz w:val="18"/>
                <w:szCs w:val="18"/>
              </w:rPr>
            </w:pPr>
          </w:p>
        </w:tc>
        <w:tc>
          <w:tcPr>
            <w:tcW w:w="2140" w:type="dxa"/>
            <w:vMerge/>
            <w:tcBorders>
              <w:left w:val="single" w:sz="4" w:space="0" w:color="auto"/>
              <w:right w:val="single" w:sz="4" w:space="0" w:color="auto"/>
            </w:tcBorders>
            <w:shd w:val="clear" w:color="auto" w:fill="auto"/>
            <w:vAlign w:val="center"/>
          </w:tcPr>
          <w:p w14:paraId="5CE8B69A" w14:textId="77777777" w:rsidR="00136EDD" w:rsidRPr="00BC11EB" w:rsidRDefault="00136EDD" w:rsidP="00136EDD">
            <w:pPr>
              <w:spacing w:before="60" w:after="60"/>
              <w:rPr>
                <w:rFonts w:cs="Arial"/>
                <w:sz w:val="18"/>
                <w:szCs w:val="18"/>
              </w:rPr>
            </w:pPr>
          </w:p>
        </w:tc>
        <w:tc>
          <w:tcPr>
            <w:tcW w:w="587" w:type="dxa"/>
            <w:vMerge/>
            <w:tcBorders>
              <w:left w:val="single" w:sz="4" w:space="0" w:color="auto"/>
              <w:right w:val="single" w:sz="4" w:space="0" w:color="auto"/>
            </w:tcBorders>
            <w:shd w:val="clear" w:color="auto" w:fill="auto"/>
            <w:vAlign w:val="center"/>
          </w:tcPr>
          <w:p w14:paraId="66B20E1B"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57D40BAE" w14:textId="77777777" w:rsidR="00136EDD" w:rsidRPr="00BC11EB" w:rsidRDefault="00136EDD" w:rsidP="00136EDD">
            <w:pPr>
              <w:spacing w:before="60" w:after="60"/>
              <w:rPr>
                <w:rFonts w:cs="Arial"/>
                <w:bCs/>
                <w:sz w:val="18"/>
                <w:szCs w:val="18"/>
              </w:rPr>
            </w:pPr>
            <w:r w:rsidRPr="00BC11EB">
              <w:rPr>
                <w:rFonts w:cs="Arial"/>
                <w:bCs/>
                <w:sz w:val="18"/>
                <w:szCs w:val="18"/>
              </w:rPr>
              <w:t>Project component – design input</w:t>
            </w:r>
          </w:p>
        </w:tc>
        <w:tc>
          <w:tcPr>
            <w:tcW w:w="557" w:type="dxa"/>
            <w:tcBorders>
              <w:top w:val="nil"/>
              <w:left w:val="nil"/>
              <w:bottom w:val="single" w:sz="4" w:space="0" w:color="auto"/>
              <w:right w:val="single" w:sz="4" w:space="0" w:color="auto"/>
            </w:tcBorders>
            <w:shd w:val="clear" w:color="auto" w:fill="auto"/>
            <w:vAlign w:val="center"/>
          </w:tcPr>
          <w:p w14:paraId="7CD1054C"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9C534CF"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1D87E150"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0DB7423"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7E030D6C" w14:textId="77777777" w:rsidR="00136EDD" w:rsidRPr="00BC11EB" w:rsidRDefault="00136EDD" w:rsidP="00136EDD">
            <w:pPr>
              <w:spacing w:before="60" w:after="60"/>
              <w:rPr>
                <w:rFonts w:cs="Arial"/>
                <w:sz w:val="18"/>
                <w:szCs w:val="18"/>
              </w:rPr>
            </w:pPr>
            <w:r w:rsidRPr="00BC11EB">
              <w:rPr>
                <w:rFonts w:cs="Arial"/>
                <w:sz w:val="18"/>
                <w:szCs w:val="18"/>
              </w:rPr>
              <w:t>See Sub Item 4 notes</w:t>
            </w:r>
          </w:p>
        </w:tc>
        <w:tc>
          <w:tcPr>
            <w:tcW w:w="1174" w:type="dxa"/>
            <w:tcBorders>
              <w:top w:val="nil"/>
              <w:left w:val="nil"/>
              <w:bottom w:val="single" w:sz="4" w:space="0" w:color="auto"/>
              <w:right w:val="single" w:sz="4" w:space="0" w:color="auto"/>
            </w:tcBorders>
            <w:shd w:val="clear" w:color="auto" w:fill="auto"/>
            <w:vAlign w:val="center"/>
          </w:tcPr>
          <w:p w14:paraId="5626D69B"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bottom w:val="single" w:sz="4" w:space="0" w:color="auto"/>
              <w:right w:val="single" w:sz="4" w:space="0" w:color="auto"/>
            </w:tcBorders>
            <w:shd w:val="clear" w:color="auto" w:fill="auto"/>
            <w:vAlign w:val="center"/>
          </w:tcPr>
          <w:p w14:paraId="2B03CCC1"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4BD2D6CA" w14:textId="77777777" w:rsidR="00136EDD" w:rsidRPr="00BC11EB" w:rsidRDefault="00136EDD" w:rsidP="00136EDD">
            <w:pPr>
              <w:rPr>
                <w:rFonts w:cs="Arial"/>
                <w:b/>
                <w:bCs/>
                <w:color w:val="FF0000"/>
                <w:sz w:val="18"/>
                <w:szCs w:val="18"/>
              </w:rPr>
            </w:pPr>
          </w:p>
        </w:tc>
      </w:tr>
      <w:tr w:rsidR="00136EDD" w:rsidRPr="00BC11EB" w14:paraId="2AC52601"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394977BE" w14:textId="77777777" w:rsidR="00136EDD" w:rsidRPr="00BC11EB" w:rsidRDefault="00136EDD" w:rsidP="00136EDD">
            <w:pPr>
              <w:rPr>
                <w:rFonts w:cs="Arial"/>
                <w:b/>
                <w:bCs/>
                <w:sz w:val="18"/>
                <w:szCs w:val="18"/>
              </w:rPr>
            </w:pPr>
          </w:p>
        </w:tc>
        <w:tc>
          <w:tcPr>
            <w:tcW w:w="2140" w:type="dxa"/>
            <w:vMerge/>
            <w:tcBorders>
              <w:left w:val="single" w:sz="4" w:space="0" w:color="auto"/>
              <w:right w:val="single" w:sz="4" w:space="0" w:color="auto"/>
            </w:tcBorders>
            <w:shd w:val="clear" w:color="auto" w:fill="auto"/>
            <w:vAlign w:val="center"/>
          </w:tcPr>
          <w:p w14:paraId="52839727" w14:textId="77777777" w:rsidR="00136EDD" w:rsidRPr="00BC11EB" w:rsidRDefault="00136EDD" w:rsidP="00136EDD">
            <w:pPr>
              <w:spacing w:before="60" w:after="60"/>
              <w:rPr>
                <w:rFonts w:cs="Arial"/>
                <w:sz w:val="18"/>
                <w:szCs w:val="18"/>
              </w:rPr>
            </w:pPr>
          </w:p>
        </w:tc>
        <w:tc>
          <w:tcPr>
            <w:tcW w:w="587" w:type="dxa"/>
            <w:vMerge/>
            <w:tcBorders>
              <w:left w:val="single" w:sz="4" w:space="0" w:color="auto"/>
              <w:right w:val="single" w:sz="4" w:space="0" w:color="auto"/>
            </w:tcBorders>
            <w:shd w:val="clear" w:color="auto" w:fill="auto"/>
          </w:tcPr>
          <w:p w14:paraId="1D4A98EC"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51D962D6" w14:textId="77777777" w:rsidR="00136EDD" w:rsidRPr="00BC11EB" w:rsidRDefault="00136EDD" w:rsidP="00136EDD">
            <w:pPr>
              <w:spacing w:before="60" w:after="60"/>
              <w:rPr>
                <w:rFonts w:cs="Arial"/>
                <w:bCs/>
                <w:sz w:val="18"/>
                <w:szCs w:val="18"/>
              </w:rPr>
            </w:pPr>
            <w:r w:rsidRPr="00BC11EB">
              <w:rPr>
                <w:rFonts w:cs="Arial"/>
                <w:bCs/>
                <w:sz w:val="18"/>
                <w:szCs w:val="18"/>
              </w:rPr>
              <w:t>Asset management strategy</w:t>
            </w:r>
          </w:p>
        </w:tc>
        <w:tc>
          <w:tcPr>
            <w:tcW w:w="557" w:type="dxa"/>
            <w:tcBorders>
              <w:top w:val="nil"/>
              <w:left w:val="nil"/>
              <w:bottom w:val="single" w:sz="4" w:space="0" w:color="auto"/>
              <w:right w:val="single" w:sz="4" w:space="0" w:color="auto"/>
            </w:tcBorders>
            <w:shd w:val="clear" w:color="auto" w:fill="auto"/>
            <w:vAlign w:val="center"/>
          </w:tcPr>
          <w:p w14:paraId="1BB18210"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3D75CE2"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812FEFF"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BCD85FC"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6699C613" w14:textId="77777777" w:rsidR="00136EDD" w:rsidRPr="00BC11EB" w:rsidRDefault="00136EDD" w:rsidP="00136EDD">
            <w:pPr>
              <w:spacing w:before="60" w:after="60"/>
              <w:rPr>
                <w:rFonts w:cs="Arial"/>
                <w:sz w:val="18"/>
                <w:szCs w:val="18"/>
              </w:rPr>
            </w:pPr>
            <w:r w:rsidRPr="00BC11EB">
              <w:rPr>
                <w:rFonts w:cs="Arial"/>
                <w:sz w:val="18"/>
                <w:szCs w:val="18"/>
              </w:rPr>
              <w:t>See Sub Item 4 notes</w:t>
            </w:r>
          </w:p>
        </w:tc>
        <w:tc>
          <w:tcPr>
            <w:tcW w:w="1174" w:type="dxa"/>
            <w:tcBorders>
              <w:top w:val="nil"/>
              <w:left w:val="nil"/>
              <w:bottom w:val="single" w:sz="4" w:space="0" w:color="auto"/>
              <w:right w:val="single" w:sz="4" w:space="0" w:color="auto"/>
            </w:tcBorders>
            <w:shd w:val="clear" w:color="auto" w:fill="auto"/>
            <w:vAlign w:val="center"/>
          </w:tcPr>
          <w:p w14:paraId="3450A337"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1492466E"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4AA4AE72" w14:textId="77777777" w:rsidR="00136EDD" w:rsidRPr="00BC11EB" w:rsidRDefault="00136EDD" w:rsidP="00136EDD">
            <w:pPr>
              <w:rPr>
                <w:rFonts w:cs="Arial"/>
                <w:b/>
                <w:bCs/>
                <w:color w:val="FF0000"/>
                <w:sz w:val="18"/>
                <w:szCs w:val="18"/>
              </w:rPr>
            </w:pPr>
          </w:p>
        </w:tc>
      </w:tr>
      <w:tr w:rsidR="00136EDD" w:rsidRPr="00BC11EB" w14:paraId="0B13E834"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684FBEFD" w14:textId="77777777" w:rsidR="00136EDD" w:rsidRPr="00BC11EB" w:rsidRDefault="00136EDD" w:rsidP="00136EDD">
            <w:pPr>
              <w:rPr>
                <w:rFonts w:cs="Arial"/>
                <w:b/>
                <w:bCs/>
                <w:sz w:val="18"/>
                <w:szCs w:val="18"/>
              </w:rPr>
            </w:pPr>
          </w:p>
        </w:tc>
        <w:tc>
          <w:tcPr>
            <w:tcW w:w="2140" w:type="dxa"/>
            <w:vMerge/>
            <w:tcBorders>
              <w:left w:val="single" w:sz="4" w:space="0" w:color="auto"/>
              <w:right w:val="single" w:sz="4" w:space="0" w:color="auto"/>
            </w:tcBorders>
            <w:shd w:val="clear" w:color="auto" w:fill="auto"/>
            <w:vAlign w:val="center"/>
          </w:tcPr>
          <w:p w14:paraId="565EECD1" w14:textId="77777777" w:rsidR="00136EDD" w:rsidRPr="00BC11EB" w:rsidRDefault="00136EDD" w:rsidP="00136EDD">
            <w:pPr>
              <w:spacing w:before="60" w:after="60"/>
              <w:rPr>
                <w:rFonts w:cs="Arial"/>
                <w:sz w:val="18"/>
                <w:szCs w:val="18"/>
              </w:rPr>
            </w:pPr>
          </w:p>
        </w:tc>
        <w:tc>
          <w:tcPr>
            <w:tcW w:w="587" w:type="dxa"/>
            <w:vMerge/>
            <w:tcBorders>
              <w:left w:val="single" w:sz="4" w:space="0" w:color="auto"/>
              <w:right w:val="single" w:sz="4" w:space="0" w:color="auto"/>
            </w:tcBorders>
            <w:vAlign w:val="center"/>
          </w:tcPr>
          <w:p w14:paraId="12AFDFE7"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002D4975" w14:textId="77777777" w:rsidR="00136EDD" w:rsidRPr="00BC11EB" w:rsidRDefault="00136EDD" w:rsidP="00136EDD">
            <w:pPr>
              <w:spacing w:before="60" w:after="60"/>
              <w:rPr>
                <w:rFonts w:cs="Arial"/>
                <w:bCs/>
                <w:sz w:val="18"/>
                <w:szCs w:val="18"/>
              </w:rPr>
            </w:pPr>
            <w:r w:rsidRPr="00BC11EB">
              <w:rPr>
                <w:rFonts w:cs="Arial"/>
                <w:bCs/>
                <w:sz w:val="18"/>
                <w:szCs w:val="18"/>
              </w:rPr>
              <w:t xml:space="preserve">AIS AtoN evaluation </w:t>
            </w:r>
          </w:p>
        </w:tc>
        <w:tc>
          <w:tcPr>
            <w:tcW w:w="557" w:type="dxa"/>
            <w:tcBorders>
              <w:top w:val="nil"/>
              <w:left w:val="nil"/>
              <w:bottom w:val="single" w:sz="4" w:space="0" w:color="auto"/>
              <w:right w:val="single" w:sz="4" w:space="0" w:color="auto"/>
            </w:tcBorders>
            <w:shd w:val="clear" w:color="auto" w:fill="auto"/>
            <w:vAlign w:val="center"/>
          </w:tcPr>
          <w:p w14:paraId="6467CB3E"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CECFD23"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2AB81A5B"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3D7EB99"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3D7644EB" w14:textId="77777777" w:rsidR="00136EDD" w:rsidRPr="00BC11EB" w:rsidRDefault="00136EDD" w:rsidP="00136EDD">
            <w:pPr>
              <w:spacing w:before="60" w:after="60"/>
              <w:rPr>
                <w:rFonts w:cs="Arial"/>
                <w:sz w:val="18"/>
                <w:szCs w:val="18"/>
              </w:rPr>
            </w:pPr>
            <w:r w:rsidRPr="00BC11EB">
              <w:rPr>
                <w:rFonts w:cs="Arial"/>
                <w:sz w:val="18"/>
                <w:szCs w:val="18"/>
              </w:rPr>
              <w:t>See Sub Item 4 notes</w:t>
            </w:r>
          </w:p>
        </w:tc>
        <w:tc>
          <w:tcPr>
            <w:tcW w:w="1174" w:type="dxa"/>
            <w:tcBorders>
              <w:top w:val="nil"/>
              <w:left w:val="nil"/>
              <w:bottom w:val="single" w:sz="4" w:space="0" w:color="auto"/>
              <w:right w:val="single" w:sz="4" w:space="0" w:color="auto"/>
            </w:tcBorders>
            <w:shd w:val="clear" w:color="auto" w:fill="auto"/>
            <w:vAlign w:val="center"/>
          </w:tcPr>
          <w:p w14:paraId="7D3EBA6B"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6A828CE9"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2D64B22B" w14:textId="77777777" w:rsidR="00136EDD" w:rsidRPr="00BC11EB" w:rsidRDefault="00136EDD" w:rsidP="00136EDD">
            <w:pPr>
              <w:rPr>
                <w:rFonts w:cs="Arial"/>
                <w:b/>
                <w:bCs/>
                <w:color w:val="FF0000"/>
                <w:sz w:val="18"/>
                <w:szCs w:val="18"/>
              </w:rPr>
            </w:pPr>
          </w:p>
        </w:tc>
      </w:tr>
      <w:tr w:rsidR="00136EDD" w:rsidRPr="00BC11EB" w14:paraId="760D36C5"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15BFB86F" w14:textId="77777777" w:rsidR="00136EDD" w:rsidRPr="00BC11EB" w:rsidRDefault="00136EDD" w:rsidP="00136EDD">
            <w:pPr>
              <w:rPr>
                <w:rFonts w:cs="Arial"/>
                <w:b/>
                <w:bCs/>
                <w:sz w:val="18"/>
                <w:szCs w:val="18"/>
              </w:rPr>
            </w:pPr>
          </w:p>
        </w:tc>
        <w:tc>
          <w:tcPr>
            <w:tcW w:w="2140" w:type="dxa"/>
            <w:vMerge/>
            <w:tcBorders>
              <w:left w:val="single" w:sz="4" w:space="0" w:color="auto"/>
              <w:right w:val="single" w:sz="4" w:space="0" w:color="auto"/>
            </w:tcBorders>
            <w:shd w:val="clear" w:color="auto" w:fill="auto"/>
            <w:vAlign w:val="center"/>
          </w:tcPr>
          <w:p w14:paraId="77132DDF" w14:textId="77777777" w:rsidR="00136EDD" w:rsidRPr="00BC11EB" w:rsidRDefault="00136EDD" w:rsidP="00136EDD">
            <w:pPr>
              <w:spacing w:before="60" w:after="60"/>
              <w:rPr>
                <w:rFonts w:cs="Arial"/>
                <w:sz w:val="18"/>
                <w:szCs w:val="18"/>
              </w:rPr>
            </w:pPr>
          </w:p>
        </w:tc>
        <w:tc>
          <w:tcPr>
            <w:tcW w:w="587" w:type="dxa"/>
            <w:vMerge/>
            <w:tcBorders>
              <w:left w:val="single" w:sz="4" w:space="0" w:color="auto"/>
              <w:right w:val="single" w:sz="4" w:space="0" w:color="auto"/>
            </w:tcBorders>
            <w:shd w:val="clear" w:color="auto" w:fill="auto"/>
          </w:tcPr>
          <w:p w14:paraId="35D3C304"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17ED45CD" w14:textId="77777777" w:rsidR="00136EDD" w:rsidRPr="00BC11EB" w:rsidRDefault="00136EDD" w:rsidP="00136EDD">
            <w:pPr>
              <w:spacing w:before="60" w:after="60"/>
              <w:rPr>
                <w:rFonts w:cs="Arial"/>
                <w:bCs/>
                <w:sz w:val="18"/>
                <w:szCs w:val="18"/>
              </w:rPr>
            </w:pPr>
            <w:r w:rsidRPr="00BC11EB">
              <w:rPr>
                <w:rFonts w:cs="Arial"/>
                <w:bCs/>
                <w:sz w:val="18"/>
                <w:szCs w:val="18"/>
              </w:rPr>
              <w:t>AtoN WAN improvements</w:t>
            </w:r>
          </w:p>
        </w:tc>
        <w:tc>
          <w:tcPr>
            <w:tcW w:w="557" w:type="dxa"/>
            <w:tcBorders>
              <w:top w:val="nil"/>
              <w:left w:val="nil"/>
              <w:bottom w:val="single" w:sz="4" w:space="0" w:color="auto"/>
              <w:right w:val="single" w:sz="4" w:space="0" w:color="auto"/>
            </w:tcBorders>
            <w:shd w:val="clear" w:color="auto" w:fill="auto"/>
            <w:vAlign w:val="center"/>
          </w:tcPr>
          <w:p w14:paraId="049B78AE" w14:textId="77777777" w:rsidR="00136EDD" w:rsidRPr="00BC11EB" w:rsidRDefault="00136EDD" w:rsidP="00136EDD">
            <w:pPr>
              <w:spacing w:before="60" w:after="60"/>
              <w:rPr>
                <w:rFonts w:cs="Arial"/>
                <w:bCs/>
                <w:strike/>
                <w:color w:val="0000FF"/>
                <w:sz w:val="18"/>
                <w:szCs w:val="18"/>
              </w:rPr>
            </w:pPr>
          </w:p>
        </w:tc>
        <w:tc>
          <w:tcPr>
            <w:tcW w:w="557" w:type="dxa"/>
            <w:tcBorders>
              <w:top w:val="nil"/>
              <w:left w:val="nil"/>
              <w:bottom w:val="single" w:sz="4" w:space="0" w:color="auto"/>
              <w:right w:val="single" w:sz="4" w:space="0" w:color="auto"/>
            </w:tcBorders>
            <w:shd w:val="clear" w:color="auto" w:fill="auto"/>
            <w:vAlign w:val="center"/>
          </w:tcPr>
          <w:p w14:paraId="5B716F52" w14:textId="77777777" w:rsidR="00136EDD" w:rsidRPr="00BC11EB" w:rsidRDefault="00136EDD" w:rsidP="00136EDD">
            <w:pPr>
              <w:spacing w:before="60" w:after="60"/>
              <w:rPr>
                <w:rFonts w:cs="Arial"/>
                <w:bCs/>
                <w:strike/>
                <w:color w:val="0000FF"/>
                <w:sz w:val="18"/>
                <w:szCs w:val="18"/>
              </w:rPr>
            </w:pPr>
          </w:p>
        </w:tc>
        <w:tc>
          <w:tcPr>
            <w:tcW w:w="557" w:type="dxa"/>
            <w:tcBorders>
              <w:top w:val="nil"/>
              <w:left w:val="nil"/>
              <w:bottom w:val="single" w:sz="4" w:space="0" w:color="auto"/>
              <w:right w:val="single" w:sz="4" w:space="0" w:color="auto"/>
            </w:tcBorders>
            <w:shd w:val="clear" w:color="auto" w:fill="auto"/>
            <w:vAlign w:val="center"/>
          </w:tcPr>
          <w:p w14:paraId="29C87AE7" w14:textId="77777777" w:rsidR="00136EDD" w:rsidRPr="00BC11EB" w:rsidRDefault="00136EDD" w:rsidP="00136EDD">
            <w:pPr>
              <w:spacing w:before="60" w:after="60"/>
              <w:rPr>
                <w:rFonts w:cs="Arial"/>
                <w:bCs/>
                <w:strike/>
                <w:color w:val="0000FF"/>
                <w:sz w:val="18"/>
                <w:szCs w:val="18"/>
              </w:rPr>
            </w:pPr>
          </w:p>
        </w:tc>
        <w:tc>
          <w:tcPr>
            <w:tcW w:w="557" w:type="dxa"/>
            <w:tcBorders>
              <w:top w:val="nil"/>
              <w:left w:val="nil"/>
              <w:bottom w:val="single" w:sz="4" w:space="0" w:color="auto"/>
              <w:right w:val="single" w:sz="4" w:space="0" w:color="auto"/>
            </w:tcBorders>
            <w:shd w:val="clear" w:color="auto" w:fill="auto"/>
            <w:vAlign w:val="center"/>
          </w:tcPr>
          <w:p w14:paraId="0B1FA8CB" w14:textId="77777777" w:rsidR="00136EDD" w:rsidRPr="00BC11EB" w:rsidRDefault="00136EDD" w:rsidP="00136EDD">
            <w:pPr>
              <w:spacing w:before="60" w:after="60"/>
              <w:rPr>
                <w:rFonts w:cs="Arial"/>
                <w:bCs/>
                <w:strike/>
                <w:color w:val="0000FF"/>
                <w:sz w:val="18"/>
                <w:szCs w:val="18"/>
              </w:rPr>
            </w:pPr>
          </w:p>
        </w:tc>
        <w:tc>
          <w:tcPr>
            <w:tcW w:w="4193" w:type="dxa"/>
            <w:tcBorders>
              <w:top w:val="nil"/>
              <w:left w:val="nil"/>
              <w:bottom w:val="single" w:sz="4" w:space="0" w:color="auto"/>
              <w:right w:val="single" w:sz="4" w:space="0" w:color="auto"/>
            </w:tcBorders>
            <w:shd w:val="clear" w:color="auto" w:fill="auto"/>
            <w:vAlign w:val="center"/>
          </w:tcPr>
          <w:p w14:paraId="589B220D" w14:textId="77777777" w:rsidR="00136EDD" w:rsidRPr="00BC11EB" w:rsidRDefault="00136EDD" w:rsidP="00136EDD">
            <w:pPr>
              <w:spacing w:before="60" w:after="60"/>
              <w:rPr>
                <w:rFonts w:cs="Arial"/>
                <w:sz w:val="18"/>
                <w:szCs w:val="18"/>
              </w:rPr>
            </w:pPr>
            <w:r w:rsidRPr="00BC11EB">
              <w:rPr>
                <w:rFonts w:cs="Arial"/>
                <w:sz w:val="18"/>
                <w:szCs w:val="18"/>
              </w:rPr>
              <w:t>See Sub Item 4 notes</w:t>
            </w:r>
          </w:p>
        </w:tc>
        <w:tc>
          <w:tcPr>
            <w:tcW w:w="1174" w:type="dxa"/>
            <w:tcBorders>
              <w:top w:val="nil"/>
              <w:left w:val="nil"/>
              <w:bottom w:val="single" w:sz="4" w:space="0" w:color="auto"/>
              <w:right w:val="single" w:sz="4" w:space="0" w:color="auto"/>
            </w:tcBorders>
            <w:shd w:val="clear" w:color="auto" w:fill="auto"/>
            <w:vAlign w:val="center"/>
          </w:tcPr>
          <w:p w14:paraId="5276304D"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1B27E32D"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6442E9B8" w14:textId="77777777" w:rsidR="00136EDD" w:rsidRPr="00BC11EB" w:rsidRDefault="00136EDD" w:rsidP="00136EDD">
            <w:pPr>
              <w:rPr>
                <w:rFonts w:cs="Arial"/>
                <w:b/>
                <w:bCs/>
                <w:color w:val="FF0000"/>
                <w:sz w:val="18"/>
                <w:szCs w:val="18"/>
              </w:rPr>
            </w:pPr>
          </w:p>
        </w:tc>
      </w:tr>
      <w:tr w:rsidR="00136EDD" w:rsidRPr="00BC11EB" w14:paraId="6C2908A5"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73FB183A" w14:textId="77777777" w:rsidR="00136EDD" w:rsidRPr="00BC11EB" w:rsidRDefault="00136EDD" w:rsidP="00136EDD">
            <w:pPr>
              <w:rPr>
                <w:rFonts w:cs="Arial"/>
                <w:b/>
                <w:bCs/>
                <w:sz w:val="18"/>
                <w:szCs w:val="18"/>
              </w:rPr>
            </w:pPr>
          </w:p>
        </w:tc>
        <w:tc>
          <w:tcPr>
            <w:tcW w:w="2140" w:type="dxa"/>
            <w:vMerge/>
            <w:tcBorders>
              <w:left w:val="single" w:sz="4" w:space="0" w:color="auto"/>
              <w:bottom w:val="single" w:sz="4" w:space="0" w:color="auto"/>
              <w:right w:val="single" w:sz="4" w:space="0" w:color="auto"/>
            </w:tcBorders>
            <w:shd w:val="clear" w:color="auto" w:fill="auto"/>
            <w:vAlign w:val="center"/>
          </w:tcPr>
          <w:p w14:paraId="02DD623C" w14:textId="77777777" w:rsidR="00136EDD" w:rsidRPr="00BC11EB" w:rsidRDefault="00136EDD" w:rsidP="00136EDD">
            <w:pPr>
              <w:spacing w:before="60" w:after="60"/>
              <w:rPr>
                <w:rFonts w:cs="Arial"/>
                <w:sz w:val="18"/>
                <w:szCs w:val="18"/>
              </w:rPr>
            </w:pPr>
          </w:p>
        </w:tc>
        <w:tc>
          <w:tcPr>
            <w:tcW w:w="587" w:type="dxa"/>
            <w:vMerge/>
            <w:tcBorders>
              <w:left w:val="single" w:sz="4" w:space="0" w:color="auto"/>
              <w:right w:val="single" w:sz="4" w:space="0" w:color="auto"/>
            </w:tcBorders>
            <w:vAlign w:val="center"/>
          </w:tcPr>
          <w:p w14:paraId="020E4056"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77C6E0FB" w14:textId="77777777" w:rsidR="00136EDD" w:rsidRPr="00BC11EB" w:rsidRDefault="00136EDD" w:rsidP="00136EDD">
            <w:pPr>
              <w:spacing w:before="60" w:after="60"/>
              <w:rPr>
                <w:rFonts w:cs="Arial"/>
                <w:bCs/>
                <w:sz w:val="18"/>
                <w:szCs w:val="18"/>
              </w:rPr>
            </w:pPr>
            <w:r w:rsidRPr="00BC11EB">
              <w:rPr>
                <w:rFonts w:cs="Arial"/>
                <w:bCs/>
                <w:sz w:val="18"/>
                <w:szCs w:val="18"/>
              </w:rPr>
              <w:t>Provision of technical input into IALA initiatives</w:t>
            </w:r>
          </w:p>
        </w:tc>
        <w:tc>
          <w:tcPr>
            <w:tcW w:w="557" w:type="dxa"/>
            <w:tcBorders>
              <w:top w:val="nil"/>
              <w:left w:val="nil"/>
              <w:bottom w:val="single" w:sz="4" w:space="0" w:color="auto"/>
              <w:right w:val="single" w:sz="4" w:space="0" w:color="auto"/>
            </w:tcBorders>
            <w:shd w:val="clear" w:color="auto" w:fill="auto"/>
            <w:vAlign w:val="center"/>
          </w:tcPr>
          <w:p w14:paraId="23B207CC"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FE1F0CD"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19DFE48E"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3D4FEDA2"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3E5C35B8" w14:textId="77777777" w:rsidR="00136EDD" w:rsidRPr="00BC11EB" w:rsidRDefault="00136EDD" w:rsidP="00136EDD">
            <w:pPr>
              <w:spacing w:before="60" w:after="60"/>
              <w:rPr>
                <w:rFonts w:cs="Arial"/>
                <w:sz w:val="18"/>
                <w:szCs w:val="18"/>
              </w:rPr>
            </w:pPr>
            <w:r w:rsidRPr="00BC11EB">
              <w:rPr>
                <w:rFonts w:cs="Arial"/>
                <w:sz w:val="18"/>
                <w:szCs w:val="18"/>
              </w:rPr>
              <w:t>See Sub Item 4 notes</w:t>
            </w:r>
          </w:p>
        </w:tc>
        <w:tc>
          <w:tcPr>
            <w:tcW w:w="1174" w:type="dxa"/>
            <w:tcBorders>
              <w:top w:val="nil"/>
              <w:left w:val="nil"/>
              <w:bottom w:val="single" w:sz="4" w:space="0" w:color="auto"/>
              <w:right w:val="single" w:sz="4" w:space="0" w:color="auto"/>
            </w:tcBorders>
            <w:shd w:val="clear" w:color="auto" w:fill="auto"/>
            <w:vAlign w:val="center"/>
          </w:tcPr>
          <w:p w14:paraId="7285B3D3"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0E5099A5"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45230950" w14:textId="77777777" w:rsidR="00136EDD" w:rsidRPr="00BC11EB" w:rsidRDefault="00136EDD" w:rsidP="00136EDD">
            <w:pPr>
              <w:rPr>
                <w:rFonts w:cs="Arial"/>
                <w:b/>
                <w:bCs/>
                <w:color w:val="FF0000"/>
                <w:sz w:val="18"/>
                <w:szCs w:val="18"/>
              </w:rPr>
            </w:pPr>
          </w:p>
        </w:tc>
      </w:tr>
      <w:tr w:rsidR="00136EDD" w:rsidRPr="00BC11EB" w14:paraId="267EB286" w14:textId="77777777">
        <w:trPr>
          <w:trHeight w:val="462"/>
        </w:trPr>
        <w:tc>
          <w:tcPr>
            <w:tcW w:w="607" w:type="dxa"/>
            <w:vMerge/>
            <w:tcBorders>
              <w:top w:val="nil"/>
              <w:left w:val="single" w:sz="4" w:space="0" w:color="auto"/>
              <w:bottom w:val="single" w:sz="4" w:space="0" w:color="auto"/>
              <w:right w:val="single" w:sz="4" w:space="0" w:color="auto"/>
            </w:tcBorders>
            <w:vAlign w:val="center"/>
          </w:tcPr>
          <w:p w14:paraId="7D3D7FD3" w14:textId="77777777" w:rsidR="00136EDD" w:rsidRPr="00BC11EB" w:rsidRDefault="00136EDD" w:rsidP="00136EDD">
            <w:pPr>
              <w:rPr>
                <w:rFonts w:cs="Arial"/>
                <w:b/>
                <w:bCs/>
                <w:sz w:val="18"/>
                <w:szCs w:val="18"/>
              </w:rPr>
            </w:pPr>
          </w:p>
        </w:tc>
        <w:tc>
          <w:tcPr>
            <w:tcW w:w="2140" w:type="dxa"/>
            <w:tcBorders>
              <w:top w:val="single" w:sz="4" w:space="0" w:color="auto"/>
              <w:left w:val="single" w:sz="4" w:space="0" w:color="auto"/>
              <w:bottom w:val="single" w:sz="4" w:space="0" w:color="auto"/>
              <w:right w:val="single" w:sz="4" w:space="0" w:color="auto"/>
            </w:tcBorders>
            <w:shd w:val="clear" w:color="auto" w:fill="auto"/>
          </w:tcPr>
          <w:p w14:paraId="3B5DB26C" w14:textId="77777777" w:rsidR="00136EDD" w:rsidRPr="00BC11EB" w:rsidRDefault="00136EDD" w:rsidP="00136EDD">
            <w:pPr>
              <w:spacing w:before="60" w:after="60"/>
              <w:rPr>
                <w:rFonts w:cs="Arial"/>
                <w:sz w:val="18"/>
                <w:szCs w:val="18"/>
              </w:rPr>
            </w:pPr>
            <w:r w:rsidRPr="00BC11EB">
              <w:rPr>
                <w:rFonts w:cs="Arial"/>
                <w:sz w:val="18"/>
                <w:szCs w:val="18"/>
              </w:rPr>
              <w:t>Annual Work Program</w:t>
            </w:r>
          </w:p>
        </w:tc>
        <w:tc>
          <w:tcPr>
            <w:tcW w:w="587" w:type="dxa"/>
            <w:tcBorders>
              <w:top w:val="single" w:sz="6" w:space="0" w:color="auto"/>
              <w:left w:val="single" w:sz="4" w:space="0" w:color="auto"/>
              <w:bottom w:val="single" w:sz="6" w:space="0" w:color="auto"/>
              <w:right w:val="single" w:sz="4" w:space="0" w:color="auto"/>
            </w:tcBorders>
            <w:shd w:val="clear" w:color="auto" w:fill="auto"/>
            <w:noWrap/>
          </w:tcPr>
          <w:p w14:paraId="14929AF3"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5</w:t>
            </w:r>
          </w:p>
        </w:tc>
        <w:tc>
          <w:tcPr>
            <w:tcW w:w="2931" w:type="dxa"/>
            <w:tcBorders>
              <w:top w:val="nil"/>
              <w:left w:val="nil"/>
              <w:bottom w:val="single" w:sz="4" w:space="0" w:color="auto"/>
              <w:right w:val="single" w:sz="4" w:space="0" w:color="auto"/>
            </w:tcBorders>
            <w:shd w:val="clear" w:color="auto" w:fill="auto"/>
            <w:vAlign w:val="center"/>
          </w:tcPr>
          <w:p w14:paraId="574F1B37" w14:textId="77777777" w:rsidR="00136EDD" w:rsidRPr="00BC11EB" w:rsidRDefault="00136EDD" w:rsidP="00136EDD">
            <w:pPr>
              <w:spacing w:before="60" w:after="60"/>
              <w:rPr>
                <w:rFonts w:cs="Arial"/>
                <w:bCs/>
                <w:sz w:val="18"/>
                <w:szCs w:val="18"/>
              </w:rPr>
            </w:pPr>
            <w:r w:rsidRPr="00BC11EB">
              <w:rPr>
                <w:rFonts w:cs="Arial"/>
                <w:bCs/>
                <w:sz w:val="18"/>
                <w:szCs w:val="18"/>
              </w:rPr>
              <w:t>Progress against plan</w:t>
            </w:r>
          </w:p>
        </w:tc>
        <w:tc>
          <w:tcPr>
            <w:tcW w:w="557" w:type="dxa"/>
            <w:tcBorders>
              <w:top w:val="nil"/>
              <w:left w:val="nil"/>
              <w:bottom w:val="single" w:sz="4" w:space="0" w:color="auto"/>
              <w:right w:val="single" w:sz="4" w:space="0" w:color="auto"/>
            </w:tcBorders>
            <w:shd w:val="clear" w:color="auto" w:fill="auto"/>
            <w:vAlign w:val="center"/>
          </w:tcPr>
          <w:p w14:paraId="10D3FD00"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2F9DB1AF"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FB64164"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1DF789B9"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3C6B435E" w14:textId="77777777" w:rsidR="00136EDD" w:rsidRPr="00BC11EB" w:rsidRDefault="00136EDD" w:rsidP="00136EDD">
            <w:pPr>
              <w:spacing w:before="60" w:after="60"/>
              <w:rPr>
                <w:rFonts w:cs="Arial"/>
                <w:sz w:val="18"/>
                <w:szCs w:val="18"/>
              </w:rPr>
            </w:pPr>
            <w:r w:rsidRPr="00BC11EB">
              <w:rPr>
                <w:rFonts w:cs="Arial"/>
                <w:sz w:val="18"/>
                <w:szCs w:val="18"/>
              </w:rPr>
              <w:t>See Sub Item 5 notes</w:t>
            </w:r>
          </w:p>
        </w:tc>
        <w:tc>
          <w:tcPr>
            <w:tcW w:w="1174" w:type="dxa"/>
            <w:tcBorders>
              <w:top w:val="nil"/>
              <w:left w:val="nil"/>
              <w:bottom w:val="single" w:sz="4" w:space="0" w:color="auto"/>
              <w:right w:val="single" w:sz="4" w:space="0" w:color="auto"/>
            </w:tcBorders>
            <w:shd w:val="clear" w:color="auto" w:fill="auto"/>
            <w:vAlign w:val="center"/>
          </w:tcPr>
          <w:p w14:paraId="7A0439B9"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0F27607A"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74ACDBF1" w14:textId="77777777" w:rsidR="00136EDD" w:rsidRPr="00BC11EB" w:rsidRDefault="00136EDD" w:rsidP="00136EDD">
            <w:pPr>
              <w:rPr>
                <w:rFonts w:cs="Arial"/>
                <w:b/>
                <w:bCs/>
                <w:color w:val="FF0000"/>
                <w:sz w:val="18"/>
                <w:szCs w:val="18"/>
              </w:rPr>
            </w:pPr>
          </w:p>
        </w:tc>
      </w:tr>
    </w:tbl>
    <w:p w14:paraId="65938FD3" w14:textId="77777777" w:rsidR="00136EDD" w:rsidRPr="00BC11EB" w:rsidRDefault="00136EDD" w:rsidP="00136EDD">
      <w:pPr>
        <w:pStyle w:val="BodyText"/>
        <w:rPr>
          <w:lang w:eastAsia="en-GB"/>
        </w:rPr>
      </w:pPr>
    </w:p>
    <w:p w14:paraId="690186FD" w14:textId="77777777" w:rsidR="00136EDD" w:rsidRPr="00BC11EB" w:rsidRDefault="00136EDD" w:rsidP="00136EDD">
      <w:pPr>
        <w:pStyle w:val="BodyText"/>
        <w:rPr>
          <w:lang w:eastAsia="en-GB"/>
        </w:rPr>
      </w:pPr>
    </w:p>
    <w:tbl>
      <w:tblPr>
        <w:tblW w:w="15672" w:type="dxa"/>
        <w:tblInd w:w="-551" w:type="dxa"/>
        <w:tblLayout w:type="fixed"/>
        <w:tblLook w:val="0000" w:firstRow="0" w:lastRow="0" w:firstColumn="0" w:lastColumn="0" w:noHBand="0" w:noVBand="0"/>
      </w:tblPr>
      <w:tblGrid>
        <w:gridCol w:w="607"/>
        <w:gridCol w:w="2140"/>
        <w:gridCol w:w="587"/>
        <w:gridCol w:w="2931"/>
        <w:gridCol w:w="557"/>
        <w:gridCol w:w="557"/>
        <w:gridCol w:w="557"/>
        <w:gridCol w:w="557"/>
        <w:gridCol w:w="3747"/>
        <w:gridCol w:w="1620"/>
        <w:gridCol w:w="626"/>
        <w:gridCol w:w="1186"/>
      </w:tblGrid>
      <w:tr w:rsidR="00136EDD" w:rsidRPr="00BC11EB" w14:paraId="29C4F1AE" w14:textId="77777777">
        <w:trPr>
          <w:trHeight w:val="480"/>
        </w:trPr>
        <w:tc>
          <w:tcPr>
            <w:tcW w:w="607" w:type="dxa"/>
            <w:tcBorders>
              <w:top w:val="single" w:sz="4" w:space="0" w:color="auto"/>
              <w:left w:val="single" w:sz="4" w:space="0" w:color="auto"/>
              <w:bottom w:val="single" w:sz="4" w:space="0" w:color="auto"/>
              <w:right w:val="single" w:sz="4" w:space="0" w:color="auto"/>
            </w:tcBorders>
            <w:shd w:val="clear" w:color="auto" w:fill="auto"/>
          </w:tcPr>
          <w:p w14:paraId="7AA482FB" w14:textId="77777777" w:rsidR="00136EDD" w:rsidRPr="00BC11EB" w:rsidRDefault="00136EDD" w:rsidP="00136EDD">
            <w:pPr>
              <w:spacing w:before="120"/>
              <w:jc w:val="center"/>
              <w:rPr>
                <w:rFonts w:cs="Arial"/>
                <w:b/>
                <w:bCs/>
                <w:sz w:val="18"/>
                <w:szCs w:val="18"/>
              </w:rPr>
            </w:pPr>
            <w:r w:rsidRPr="00BC11EB">
              <w:lastRenderedPageBreak/>
              <w:br w:type="page"/>
            </w:r>
            <w:r w:rsidRPr="00BC11EB">
              <w:rPr>
                <w:rFonts w:cs="Arial"/>
                <w:b/>
                <w:bCs/>
                <w:sz w:val="18"/>
                <w:szCs w:val="18"/>
              </w:rPr>
              <w:t>No.</w:t>
            </w:r>
          </w:p>
        </w:tc>
        <w:tc>
          <w:tcPr>
            <w:tcW w:w="2140" w:type="dxa"/>
            <w:tcBorders>
              <w:top w:val="single" w:sz="4" w:space="0" w:color="auto"/>
              <w:left w:val="nil"/>
              <w:bottom w:val="single" w:sz="4" w:space="0" w:color="auto"/>
              <w:right w:val="single" w:sz="4" w:space="0" w:color="auto"/>
            </w:tcBorders>
            <w:shd w:val="clear" w:color="auto" w:fill="auto"/>
          </w:tcPr>
          <w:p w14:paraId="1441C6AE" w14:textId="77777777" w:rsidR="00136EDD" w:rsidRPr="00BC11EB" w:rsidRDefault="00136EDD" w:rsidP="00136EDD">
            <w:pPr>
              <w:spacing w:before="120"/>
              <w:rPr>
                <w:rFonts w:cs="Arial"/>
                <w:b/>
                <w:bCs/>
                <w:sz w:val="18"/>
                <w:szCs w:val="18"/>
              </w:rPr>
            </w:pPr>
            <w:r w:rsidRPr="00BC11EB">
              <w:rPr>
                <w:rFonts w:cs="Arial"/>
                <w:b/>
                <w:bCs/>
                <w:sz w:val="18"/>
                <w:szCs w:val="18"/>
              </w:rPr>
              <w:t>Item</w:t>
            </w:r>
          </w:p>
        </w:tc>
        <w:tc>
          <w:tcPr>
            <w:tcW w:w="587" w:type="dxa"/>
            <w:tcBorders>
              <w:top w:val="single" w:sz="4" w:space="0" w:color="auto"/>
              <w:left w:val="nil"/>
              <w:bottom w:val="single" w:sz="4" w:space="0" w:color="auto"/>
              <w:right w:val="single" w:sz="4" w:space="0" w:color="auto"/>
            </w:tcBorders>
            <w:shd w:val="clear" w:color="auto" w:fill="auto"/>
          </w:tcPr>
          <w:p w14:paraId="3A6FBF7A" w14:textId="77777777" w:rsidR="00136EDD" w:rsidRPr="00BC11EB" w:rsidRDefault="00136EDD" w:rsidP="00136EDD">
            <w:pPr>
              <w:spacing w:before="120"/>
              <w:jc w:val="center"/>
              <w:rPr>
                <w:rFonts w:cs="Arial"/>
                <w:b/>
                <w:bCs/>
                <w:sz w:val="18"/>
                <w:szCs w:val="18"/>
              </w:rPr>
            </w:pPr>
            <w:r w:rsidRPr="00BC11EB">
              <w:rPr>
                <w:rFonts w:cs="Arial"/>
                <w:b/>
                <w:bCs/>
                <w:sz w:val="18"/>
                <w:szCs w:val="18"/>
              </w:rPr>
              <w:t>Sub Item</w:t>
            </w:r>
          </w:p>
        </w:tc>
        <w:tc>
          <w:tcPr>
            <w:tcW w:w="2931" w:type="dxa"/>
            <w:tcBorders>
              <w:top w:val="single" w:sz="4" w:space="0" w:color="auto"/>
              <w:left w:val="nil"/>
              <w:bottom w:val="single" w:sz="4" w:space="0" w:color="auto"/>
              <w:right w:val="single" w:sz="4" w:space="0" w:color="auto"/>
            </w:tcBorders>
            <w:shd w:val="clear" w:color="auto" w:fill="auto"/>
          </w:tcPr>
          <w:p w14:paraId="6C1182FC" w14:textId="77777777" w:rsidR="00136EDD" w:rsidRPr="00BC11EB" w:rsidRDefault="00136EDD" w:rsidP="00136EDD">
            <w:pPr>
              <w:spacing w:before="120"/>
              <w:rPr>
                <w:rFonts w:cs="Arial"/>
                <w:b/>
                <w:bCs/>
                <w:sz w:val="18"/>
                <w:szCs w:val="18"/>
              </w:rPr>
            </w:pPr>
            <w:r w:rsidRPr="00BC11EB">
              <w:rPr>
                <w:rFonts w:cs="Arial"/>
                <w:b/>
                <w:bCs/>
                <w:sz w:val="18"/>
                <w:szCs w:val="18"/>
              </w:rPr>
              <w:t>Requirement</w:t>
            </w:r>
          </w:p>
        </w:tc>
        <w:tc>
          <w:tcPr>
            <w:tcW w:w="557" w:type="dxa"/>
            <w:tcBorders>
              <w:top w:val="single" w:sz="4" w:space="0" w:color="auto"/>
              <w:left w:val="nil"/>
              <w:bottom w:val="single" w:sz="4" w:space="0" w:color="auto"/>
              <w:right w:val="single" w:sz="4" w:space="0" w:color="auto"/>
            </w:tcBorders>
            <w:shd w:val="clear" w:color="auto" w:fill="auto"/>
          </w:tcPr>
          <w:p w14:paraId="76DAEB50" w14:textId="77777777" w:rsidR="00136EDD" w:rsidRPr="00BC11EB" w:rsidRDefault="00136EDD" w:rsidP="00136EDD">
            <w:pPr>
              <w:spacing w:before="120"/>
              <w:jc w:val="center"/>
              <w:rPr>
                <w:rFonts w:cs="Arial"/>
                <w:b/>
                <w:bCs/>
                <w:sz w:val="18"/>
                <w:szCs w:val="18"/>
              </w:rPr>
            </w:pPr>
            <w:r w:rsidRPr="00BC11EB">
              <w:rPr>
                <w:rFonts w:cs="Arial"/>
                <w:b/>
                <w:bCs/>
                <w:sz w:val="18"/>
                <w:szCs w:val="18"/>
              </w:rPr>
              <w:t>Q1</w:t>
            </w:r>
          </w:p>
        </w:tc>
        <w:tc>
          <w:tcPr>
            <w:tcW w:w="557" w:type="dxa"/>
            <w:tcBorders>
              <w:top w:val="single" w:sz="4" w:space="0" w:color="auto"/>
              <w:left w:val="nil"/>
              <w:bottom w:val="single" w:sz="4" w:space="0" w:color="auto"/>
              <w:right w:val="single" w:sz="4" w:space="0" w:color="auto"/>
            </w:tcBorders>
            <w:shd w:val="clear" w:color="auto" w:fill="auto"/>
          </w:tcPr>
          <w:p w14:paraId="47826050" w14:textId="77777777" w:rsidR="00136EDD" w:rsidRPr="00BC11EB" w:rsidRDefault="00136EDD" w:rsidP="00136EDD">
            <w:pPr>
              <w:spacing w:before="120"/>
              <w:jc w:val="center"/>
              <w:rPr>
                <w:rFonts w:cs="Arial"/>
                <w:b/>
                <w:bCs/>
                <w:sz w:val="18"/>
                <w:szCs w:val="18"/>
              </w:rPr>
            </w:pPr>
            <w:r w:rsidRPr="00BC11EB">
              <w:rPr>
                <w:rFonts w:cs="Arial"/>
                <w:b/>
                <w:bCs/>
                <w:sz w:val="18"/>
                <w:szCs w:val="18"/>
              </w:rPr>
              <w:t>Q2</w:t>
            </w:r>
          </w:p>
        </w:tc>
        <w:tc>
          <w:tcPr>
            <w:tcW w:w="557" w:type="dxa"/>
            <w:tcBorders>
              <w:top w:val="single" w:sz="4" w:space="0" w:color="auto"/>
              <w:left w:val="nil"/>
              <w:bottom w:val="single" w:sz="4" w:space="0" w:color="auto"/>
              <w:right w:val="single" w:sz="4" w:space="0" w:color="auto"/>
            </w:tcBorders>
            <w:shd w:val="clear" w:color="auto" w:fill="auto"/>
          </w:tcPr>
          <w:p w14:paraId="6FB5A777" w14:textId="77777777" w:rsidR="00136EDD" w:rsidRPr="00BC11EB" w:rsidRDefault="00136EDD" w:rsidP="00136EDD">
            <w:pPr>
              <w:spacing w:before="120"/>
              <w:jc w:val="center"/>
              <w:rPr>
                <w:rFonts w:cs="Arial"/>
                <w:b/>
                <w:bCs/>
                <w:sz w:val="18"/>
                <w:szCs w:val="18"/>
              </w:rPr>
            </w:pPr>
            <w:r w:rsidRPr="00BC11EB">
              <w:rPr>
                <w:rFonts w:cs="Arial"/>
                <w:b/>
                <w:bCs/>
                <w:sz w:val="18"/>
                <w:szCs w:val="18"/>
              </w:rPr>
              <w:t>Q3</w:t>
            </w:r>
          </w:p>
        </w:tc>
        <w:tc>
          <w:tcPr>
            <w:tcW w:w="557" w:type="dxa"/>
            <w:tcBorders>
              <w:top w:val="single" w:sz="4" w:space="0" w:color="auto"/>
              <w:left w:val="nil"/>
              <w:bottom w:val="single" w:sz="4" w:space="0" w:color="auto"/>
              <w:right w:val="single" w:sz="4" w:space="0" w:color="auto"/>
            </w:tcBorders>
            <w:shd w:val="clear" w:color="auto" w:fill="auto"/>
          </w:tcPr>
          <w:p w14:paraId="26E6683C" w14:textId="77777777" w:rsidR="00136EDD" w:rsidRPr="00BC11EB" w:rsidRDefault="00136EDD" w:rsidP="00136EDD">
            <w:pPr>
              <w:spacing w:before="120"/>
              <w:jc w:val="center"/>
              <w:rPr>
                <w:rFonts w:cs="Arial"/>
                <w:b/>
                <w:bCs/>
                <w:sz w:val="18"/>
                <w:szCs w:val="18"/>
              </w:rPr>
            </w:pPr>
            <w:r w:rsidRPr="00BC11EB">
              <w:rPr>
                <w:rFonts w:cs="Arial"/>
                <w:b/>
                <w:bCs/>
                <w:sz w:val="18"/>
                <w:szCs w:val="18"/>
              </w:rPr>
              <w:t>Q4</w:t>
            </w:r>
          </w:p>
        </w:tc>
        <w:tc>
          <w:tcPr>
            <w:tcW w:w="3747" w:type="dxa"/>
            <w:tcBorders>
              <w:top w:val="single" w:sz="4" w:space="0" w:color="auto"/>
              <w:left w:val="nil"/>
              <w:bottom w:val="single" w:sz="4" w:space="0" w:color="auto"/>
              <w:right w:val="single" w:sz="4" w:space="0" w:color="auto"/>
            </w:tcBorders>
            <w:shd w:val="clear" w:color="auto" w:fill="auto"/>
          </w:tcPr>
          <w:p w14:paraId="70397DC4" w14:textId="77777777" w:rsidR="00136EDD" w:rsidRPr="00BC11EB" w:rsidRDefault="00136EDD" w:rsidP="00136EDD">
            <w:pPr>
              <w:spacing w:before="120"/>
              <w:rPr>
                <w:rFonts w:cs="Arial"/>
                <w:b/>
                <w:bCs/>
                <w:sz w:val="18"/>
                <w:szCs w:val="18"/>
              </w:rPr>
            </w:pPr>
            <w:r w:rsidRPr="00BC11EB">
              <w:rPr>
                <w:rFonts w:cs="Arial"/>
                <w:b/>
                <w:bCs/>
                <w:sz w:val="18"/>
                <w:szCs w:val="18"/>
              </w:rPr>
              <w:t>Measurement</w:t>
            </w:r>
          </w:p>
          <w:p w14:paraId="689ABC57" w14:textId="77777777" w:rsidR="00136EDD" w:rsidRPr="00BC11EB" w:rsidRDefault="00136EDD" w:rsidP="00136EDD">
            <w:pPr>
              <w:spacing w:before="120"/>
              <w:rPr>
                <w:rFonts w:cs="Arial"/>
                <w:b/>
                <w:bCs/>
                <w:sz w:val="18"/>
                <w:szCs w:val="18"/>
              </w:rPr>
            </w:pPr>
            <w:r w:rsidRPr="00BC11EB">
              <w:rPr>
                <w:rFonts w:cs="Arial"/>
                <w:sz w:val="18"/>
                <w:szCs w:val="18"/>
              </w:rPr>
              <w:t>(Note: the sub item notes detail the scope, deliverable and timeframe for completion)</w:t>
            </w:r>
          </w:p>
        </w:tc>
        <w:tc>
          <w:tcPr>
            <w:tcW w:w="2246" w:type="dxa"/>
            <w:gridSpan w:val="2"/>
            <w:tcBorders>
              <w:top w:val="single" w:sz="4" w:space="0" w:color="auto"/>
              <w:left w:val="nil"/>
              <w:bottom w:val="single" w:sz="4" w:space="0" w:color="auto"/>
              <w:right w:val="single" w:sz="4" w:space="0" w:color="auto"/>
            </w:tcBorders>
            <w:shd w:val="clear" w:color="auto" w:fill="auto"/>
          </w:tcPr>
          <w:p w14:paraId="1338446D" w14:textId="77777777" w:rsidR="00136EDD" w:rsidRPr="00BC11EB" w:rsidRDefault="00136EDD" w:rsidP="00136EDD">
            <w:pPr>
              <w:spacing w:before="120"/>
              <w:jc w:val="center"/>
              <w:rPr>
                <w:rFonts w:cs="Arial"/>
                <w:b/>
                <w:bCs/>
                <w:sz w:val="18"/>
                <w:szCs w:val="18"/>
              </w:rPr>
            </w:pPr>
            <w:r w:rsidRPr="00BC11EB">
              <w:rPr>
                <w:rFonts w:cs="Arial"/>
                <w:b/>
                <w:bCs/>
                <w:sz w:val="18"/>
                <w:szCs w:val="18"/>
              </w:rPr>
              <w:t>Performance Measure</w:t>
            </w:r>
          </w:p>
          <w:p w14:paraId="70A5D5DF" w14:textId="77777777" w:rsidR="00136EDD" w:rsidRPr="00BC11EB" w:rsidRDefault="00136EDD" w:rsidP="00136EDD">
            <w:pPr>
              <w:spacing w:before="120"/>
              <w:jc w:val="center"/>
              <w:rPr>
                <w:rFonts w:cs="Arial"/>
                <w:b/>
                <w:bCs/>
                <w:color w:val="0000FF"/>
                <w:sz w:val="18"/>
                <w:szCs w:val="18"/>
              </w:rPr>
            </w:pPr>
            <w:r w:rsidRPr="00BC11EB">
              <w:rPr>
                <w:rFonts w:cs="Arial"/>
                <w:b/>
                <w:bCs/>
                <w:color w:val="0000FF"/>
                <w:sz w:val="18"/>
                <w:szCs w:val="18"/>
              </w:rPr>
              <w:t> </w:t>
            </w:r>
          </w:p>
        </w:tc>
        <w:tc>
          <w:tcPr>
            <w:tcW w:w="1186" w:type="dxa"/>
            <w:tcBorders>
              <w:top w:val="single" w:sz="4" w:space="0" w:color="auto"/>
              <w:left w:val="nil"/>
              <w:bottom w:val="single" w:sz="4" w:space="0" w:color="auto"/>
              <w:right w:val="single" w:sz="4" w:space="0" w:color="auto"/>
            </w:tcBorders>
            <w:shd w:val="clear" w:color="auto" w:fill="auto"/>
          </w:tcPr>
          <w:p w14:paraId="250AC8C5" w14:textId="77777777" w:rsidR="00136EDD" w:rsidRPr="00BC11EB" w:rsidRDefault="00136EDD" w:rsidP="00136EDD">
            <w:pPr>
              <w:spacing w:before="120"/>
              <w:jc w:val="center"/>
              <w:rPr>
                <w:rFonts w:cs="Arial"/>
                <w:b/>
                <w:bCs/>
                <w:sz w:val="18"/>
                <w:szCs w:val="18"/>
              </w:rPr>
            </w:pPr>
            <w:r w:rsidRPr="00BC11EB">
              <w:rPr>
                <w:rFonts w:cs="Arial"/>
                <w:b/>
                <w:bCs/>
                <w:sz w:val="18"/>
                <w:szCs w:val="18"/>
              </w:rPr>
              <w:t>Weighting (%)</w:t>
            </w:r>
          </w:p>
        </w:tc>
      </w:tr>
      <w:tr w:rsidR="00136EDD" w:rsidRPr="00BC11EB" w14:paraId="5EF63998" w14:textId="77777777">
        <w:trPr>
          <w:trHeight w:val="404"/>
        </w:trPr>
        <w:tc>
          <w:tcPr>
            <w:tcW w:w="607" w:type="dxa"/>
            <w:tcBorders>
              <w:top w:val="nil"/>
              <w:left w:val="single" w:sz="4" w:space="0" w:color="auto"/>
              <w:right w:val="single" w:sz="4" w:space="0" w:color="auto"/>
            </w:tcBorders>
            <w:shd w:val="clear" w:color="auto" w:fill="auto"/>
          </w:tcPr>
          <w:p w14:paraId="037857F6" w14:textId="77777777" w:rsidR="00136EDD" w:rsidRPr="00BC11EB" w:rsidRDefault="00136EDD" w:rsidP="00136EDD">
            <w:pPr>
              <w:spacing w:before="120"/>
              <w:jc w:val="center"/>
              <w:rPr>
                <w:rFonts w:cs="Arial"/>
                <w:b/>
                <w:bCs/>
                <w:sz w:val="18"/>
                <w:szCs w:val="18"/>
              </w:rPr>
            </w:pPr>
            <w:r w:rsidRPr="00BC11EB">
              <w:rPr>
                <w:rFonts w:cs="Arial"/>
                <w:b/>
                <w:bCs/>
                <w:sz w:val="18"/>
                <w:szCs w:val="18"/>
              </w:rPr>
              <w:t>3</w:t>
            </w:r>
          </w:p>
        </w:tc>
        <w:tc>
          <w:tcPr>
            <w:tcW w:w="13879" w:type="dxa"/>
            <w:gridSpan w:val="10"/>
            <w:tcBorders>
              <w:top w:val="single" w:sz="4" w:space="0" w:color="auto"/>
              <w:left w:val="nil"/>
              <w:bottom w:val="single" w:sz="4" w:space="0" w:color="auto"/>
              <w:right w:val="single" w:sz="4" w:space="0" w:color="auto"/>
            </w:tcBorders>
            <w:shd w:val="clear" w:color="auto" w:fill="auto"/>
          </w:tcPr>
          <w:p w14:paraId="3AD3313D" w14:textId="77777777" w:rsidR="00136EDD" w:rsidRPr="00BC11EB" w:rsidRDefault="00136EDD" w:rsidP="00136EDD">
            <w:pPr>
              <w:spacing w:before="120" w:after="120"/>
              <w:rPr>
                <w:rFonts w:cs="Arial"/>
                <w:sz w:val="18"/>
                <w:szCs w:val="18"/>
              </w:rPr>
            </w:pPr>
            <w:r w:rsidRPr="00BC11EB">
              <w:rPr>
                <w:rFonts w:cs="Arial"/>
                <w:b/>
                <w:bCs/>
                <w:sz w:val="20"/>
                <w:szCs w:val="20"/>
              </w:rPr>
              <w:t>Quality, Safety, Environment and Heritage Management</w:t>
            </w:r>
          </w:p>
        </w:tc>
        <w:tc>
          <w:tcPr>
            <w:tcW w:w="11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14C5D4" w14:textId="77777777" w:rsidR="00136EDD" w:rsidRPr="00BC11EB" w:rsidRDefault="00136EDD" w:rsidP="00136EDD">
            <w:pPr>
              <w:jc w:val="center"/>
              <w:rPr>
                <w:rFonts w:cs="Arial"/>
                <w:b/>
                <w:bCs/>
                <w:color w:val="FF0000"/>
                <w:sz w:val="20"/>
                <w:szCs w:val="20"/>
              </w:rPr>
            </w:pPr>
          </w:p>
        </w:tc>
      </w:tr>
      <w:tr w:rsidR="00136EDD" w:rsidRPr="00BC11EB" w14:paraId="332A9053" w14:textId="77777777">
        <w:trPr>
          <w:trHeight w:val="371"/>
        </w:trPr>
        <w:tc>
          <w:tcPr>
            <w:tcW w:w="607" w:type="dxa"/>
            <w:vMerge/>
            <w:tcBorders>
              <w:left w:val="single" w:sz="4" w:space="0" w:color="auto"/>
              <w:right w:val="single" w:sz="4" w:space="0" w:color="auto"/>
            </w:tcBorders>
            <w:vAlign w:val="center"/>
          </w:tcPr>
          <w:p w14:paraId="270C656B"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right w:val="single" w:sz="4" w:space="0" w:color="auto"/>
            </w:tcBorders>
            <w:shd w:val="clear" w:color="auto" w:fill="auto"/>
          </w:tcPr>
          <w:p w14:paraId="219B949D" w14:textId="77777777" w:rsidR="00136EDD" w:rsidRPr="00BC11EB" w:rsidRDefault="00136EDD" w:rsidP="00136EDD">
            <w:pPr>
              <w:spacing w:before="60" w:after="60"/>
              <w:rPr>
                <w:rFonts w:cs="Arial"/>
                <w:sz w:val="18"/>
                <w:szCs w:val="18"/>
              </w:rPr>
            </w:pPr>
            <w:r w:rsidRPr="00BC11EB">
              <w:rPr>
                <w:rFonts w:cs="Arial"/>
                <w:sz w:val="18"/>
                <w:szCs w:val="18"/>
              </w:rPr>
              <w:t>Certification</w:t>
            </w:r>
          </w:p>
        </w:tc>
        <w:tc>
          <w:tcPr>
            <w:tcW w:w="587" w:type="dxa"/>
            <w:vMerge w:val="restart"/>
            <w:tcBorders>
              <w:top w:val="single" w:sz="4" w:space="0" w:color="auto"/>
              <w:left w:val="single" w:sz="4" w:space="0" w:color="auto"/>
              <w:right w:val="single" w:sz="4" w:space="0" w:color="auto"/>
            </w:tcBorders>
            <w:shd w:val="clear" w:color="auto" w:fill="auto"/>
          </w:tcPr>
          <w:p w14:paraId="68A0FD3C"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1</w:t>
            </w:r>
          </w:p>
        </w:tc>
        <w:tc>
          <w:tcPr>
            <w:tcW w:w="2931" w:type="dxa"/>
            <w:vMerge w:val="restart"/>
            <w:tcBorders>
              <w:top w:val="single" w:sz="4" w:space="0" w:color="auto"/>
              <w:left w:val="nil"/>
              <w:right w:val="single" w:sz="4" w:space="0" w:color="auto"/>
            </w:tcBorders>
            <w:shd w:val="clear" w:color="auto" w:fill="auto"/>
          </w:tcPr>
          <w:p w14:paraId="031FDB77" w14:textId="77777777" w:rsidR="00136EDD" w:rsidRPr="00BC11EB" w:rsidRDefault="00136EDD" w:rsidP="00136EDD">
            <w:pPr>
              <w:spacing w:before="60" w:after="60"/>
              <w:rPr>
                <w:rFonts w:cs="Arial"/>
                <w:bCs/>
                <w:sz w:val="18"/>
                <w:szCs w:val="18"/>
              </w:rPr>
            </w:pPr>
            <w:r w:rsidRPr="00BC11EB">
              <w:rPr>
                <w:rFonts w:cs="Arial"/>
                <w:bCs/>
                <w:sz w:val="18"/>
                <w:szCs w:val="18"/>
              </w:rPr>
              <w:t>Existing certification to be retained</w:t>
            </w:r>
          </w:p>
          <w:p w14:paraId="78331096" w14:textId="77777777" w:rsidR="00136EDD" w:rsidRPr="00BC11EB" w:rsidRDefault="00136EDD" w:rsidP="00136EDD">
            <w:pPr>
              <w:spacing w:before="60" w:after="60"/>
              <w:rPr>
                <w:rFonts w:cs="Arial"/>
                <w:bCs/>
                <w:sz w:val="18"/>
                <w:szCs w:val="18"/>
              </w:rPr>
            </w:pPr>
          </w:p>
        </w:tc>
        <w:tc>
          <w:tcPr>
            <w:tcW w:w="557" w:type="dxa"/>
            <w:vMerge w:val="restart"/>
            <w:tcBorders>
              <w:top w:val="single" w:sz="4" w:space="0" w:color="auto"/>
              <w:left w:val="nil"/>
              <w:right w:val="single" w:sz="4" w:space="0" w:color="auto"/>
            </w:tcBorders>
            <w:shd w:val="clear" w:color="auto" w:fill="auto"/>
          </w:tcPr>
          <w:p w14:paraId="5A1038B6"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3B5C9661"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6A01CF2B" w14:textId="77777777" w:rsidR="00136EDD" w:rsidRPr="00BC11EB" w:rsidRDefault="00136EDD" w:rsidP="00136EDD">
            <w:pPr>
              <w:spacing w:before="60" w:after="60"/>
              <w:rPr>
                <w:rFonts w:cs="Arial"/>
                <w:bCs/>
                <w:color w:val="0000FF"/>
                <w:sz w:val="18"/>
                <w:szCs w:val="18"/>
              </w:rPr>
            </w:pPr>
          </w:p>
        </w:tc>
        <w:tc>
          <w:tcPr>
            <w:tcW w:w="557" w:type="dxa"/>
            <w:vMerge w:val="restart"/>
            <w:tcBorders>
              <w:top w:val="single" w:sz="4" w:space="0" w:color="auto"/>
              <w:left w:val="nil"/>
              <w:right w:val="single" w:sz="4" w:space="0" w:color="auto"/>
            </w:tcBorders>
            <w:shd w:val="clear" w:color="auto" w:fill="auto"/>
          </w:tcPr>
          <w:p w14:paraId="62758CD8"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52A92DB5"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vMerge w:val="restart"/>
            <w:tcBorders>
              <w:top w:val="single" w:sz="4" w:space="0" w:color="auto"/>
              <w:left w:val="nil"/>
              <w:right w:val="single" w:sz="4" w:space="0" w:color="auto"/>
            </w:tcBorders>
            <w:shd w:val="clear" w:color="auto" w:fill="auto"/>
          </w:tcPr>
          <w:p w14:paraId="3F4B6088"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49C30AD6"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vMerge w:val="restart"/>
            <w:tcBorders>
              <w:top w:val="single" w:sz="4" w:space="0" w:color="auto"/>
              <w:left w:val="nil"/>
              <w:right w:val="single" w:sz="4" w:space="0" w:color="auto"/>
            </w:tcBorders>
            <w:shd w:val="clear" w:color="auto" w:fill="auto"/>
          </w:tcPr>
          <w:p w14:paraId="5A838DE1"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03E6DE4A"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3747" w:type="dxa"/>
            <w:vMerge w:val="restart"/>
            <w:tcBorders>
              <w:top w:val="single" w:sz="4" w:space="0" w:color="auto"/>
              <w:left w:val="nil"/>
              <w:right w:val="single" w:sz="4" w:space="0" w:color="auto"/>
            </w:tcBorders>
            <w:shd w:val="clear" w:color="auto" w:fill="auto"/>
          </w:tcPr>
          <w:p w14:paraId="4AEA5F6D" w14:textId="77777777" w:rsidR="00136EDD" w:rsidRPr="00BC11EB" w:rsidRDefault="00136EDD" w:rsidP="00136EDD">
            <w:pPr>
              <w:spacing w:before="60" w:after="60"/>
              <w:rPr>
                <w:rFonts w:cs="Arial"/>
                <w:sz w:val="18"/>
                <w:szCs w:val="18"/>
              </w:rPr>
            </w:pPr>
            <w:r w:rsidRPr="00BC11EB">
              <w:rPr>
                <w:rFonts w:cs="Arial"/>
                <w:sz w:val="18"/>
                <w:szCs w:val="18"/>
              </w:rPr>
              <w:t>Certification retained - checked at audit and copies of certification to be supplied in annual report</w:t>
            </w:r>
          </w:p>
          <w:p w14:paraId="1C5BA853" w14:textId="77777777" w:rsidR="00136EDD" w:rsidRPr="00BC11EB" w:rsidRDefault="00136EDD" w:rsidP="00136EDD">
            <w:pPr>
              <w:spacing w:before="60" w:after="60"/>
              <w:rPr>
                <w:rFonts w:cs="Arial"/>
                <w:sz w:val="18"/>
                <w:szCs w:val="18"/>
              </w:rPr>
            </w:pPr>
            <w:r w:rsidRPr="00BC11EB">
              <w:rPr>
                <w:rFonts w:cs="Arial"/>
                <w:sz w:val="18"/>
                <w:szCs w:val="18"/>
              </w:rPr>
              <w:t>See Sub Item 1</w:t>
            </w:r>
          </w:p>
        </w:tc>
        <w:tc>
          <w:tcPr>
            <w:tcW w:w="1620" w:type="dxa"/>
            <w:tcBorders>
              <w:top w:val="nil"/>
              <w:left w:val="nil"/>
              <w:bottom w:val="single" w:sz="4" w:space="0" w:color="auto"/>
              <w:right w:val="single" w:sz="4" w:space="0" w:color="auto"/>
            </w:tcBorders>
            <w:shd w:val="clear" w:color="auto" w:fill="auto"/>
            <w:vAlign w:val="center"/>
          </w:tcPr>
          <w:p w14:paraId="035535D3" w14:textId="77777777" w:rsidR="00136EDD" w:rsidRPr="00BC11EB" w:rsidRDefault="00136EDD" w:rsidP="00136EDD">
            <w:pPr>
              <w:rPr>
                <w:rFonts w:cs="Arial"/>
                <w:sz w:val="18"/>
                <w:szCs w:val="18"/>
              </w:rPr>
            </w:pPr>
            <w:r w:rsidRPr="00BC11EB">
              <w:rPr>
                <w:rFonts w:cs="Arial"/>
                <w:sz w:val="18"/>
                <w:szCs w:val="18"/>
              </w:rPr>
              <w:t>All retained</w:t>
            </w:r>
          </w:p>
        </w:tc>
        <w:tc>
          <w:tcPr>
            <w:tcW w:w="626" w:type="dxa"/>
            <w:tcBorders>
              <w:top w:val="nil"/>
              <w:left w:val="nil"/>
              <w:bottom w:val="single" w:sz="4" w:space="0" w:color="auto"/>
              <w:right w:val="single" w:sz="4" w:space="0" w:color="auto"/>
            </w:tcBorders>
            <w:shd w:val="clear" w:color="auto" w:fill="auto"/>
            <w:vAlign w:val="center"/>
          </w:tcPr>
          <w:p w14:paraId="76FE7F92" w14:textId="77777777" w:rsidR="00136EDD" w:rsidRPr="00BC11EB" w:rsidRDefault="00136EDD" w:rsidP="00136EDD">
            <w:pPr>
              <w:rPr>
                <w:rFonts w:cs="Arial"/>
                <w:bCs/>
                <w:color w:val="000000"/>
                <w:sz w:val="18"/>
                <w:szCs w:val="18"/>
              </w:rPr>
            </w:pPr>
          </w:p>
        </w:tc>
        <w:tc>
          <w:tcPr>
            <w:tcW w:w="1186" w:type="dxa"/>
            <w:vMerge w:val="restart"/>
            <w:tcBorders>
              <w:top w:val="nil"/>
              <w:left w:val="single" w:sz="4" w:space="0" w:color="auto"/>
              <w:right w:val="single" w:sz="4" w:space="0" w:color="auto"/>
            </w:tcBorders>
            <w:vAlign w:val="center"/>
          </w:tcPr>
          <w:p w14:paraId="1C70EC6B" w14:textId="77777777" w:rsidR="00136EDD" w:rsidRPr="00BC11EB" w:rsidRDefault="00136EDD" w:rsidP="00136EDD">
            <w:pPr>
              <w:rPr>
                <w:rFonts w:cs="Arial"/>
                <w:b/>
                <w:bCs/>
                <w:color w:val="FF0000"/>
                <w:sz w:val="18"/>
                <w:szCs w:val="18"/>
              </w:rPr>
            </w:pPr>
          </w:p>
        </w:tc>
      </w:tr>
      <w:tr w:rsidR="00136EDD" w:rsidRPr="00BC11EB" w14:paraId="492818FA" w14:textId="77777777">
        <w:trPr>
          <w:trHeight w:val="377"/>
        </w:trPr>
        <w:tc>
          <w:tcPr>
            <w:tcW w:w="607" w:type="dxa"/>
            <w:vMerge/>
            <w:tcBorders>
              <w:left w:val="single" w:sz="4" w:space="0" w:color="auto"/>
              <w:right w:val="single" w:sz="4" w:space="0" w:color="auto"/>
            </w:tcBorders>
            <w:vAlign w:val="center"/>
          </w:tcPr>
          <w:p w14:paraId="02EF96A0" w14:textId="77777777" w:rsidR="00136EDD" w:rsidRPr="00BC11EB" w:rsidRDefault="00136EDD" w:rsidP="00136EDD">
            <w:pPr>
              <w:rPr>
                <w:rFonts w:cs="Arial"/>
                <w:b/>
                <w:bCs/>
                <w:sz w:val="18"/>
                <w:szCs w:val="18"/>
              </w:rPr>
            </w:pPr>
          </w:p>
        </w:tc>
        <w:tc>
          <w:tcPr>
            <w:tcW w:w="2140" w:type="dxa"/>
            <w:vMerge/>
            <w:tcBorders>
              <w:left w:val="single" w:sz="4" w:space="0" w:color="auto"/>
              <w:right w:val="single" w:sz="4" w:space="0" w:color="auto"/>
            </w:tcBorders>
            <w:shd w:val="clear" w:color="auto" w:fill="auto"/>
            <w:vAlign w:val="center"/>
          </w:tcPr>
          <w:p w14:paraId="3C721CC4" w14:textId="77777777" w:rsidR="00136EDD" w:rsidRPr="00BC11EB" w:rsidRDefault="00136EDD" w:rsidP="00136EDD">
            <w:pPr>
              <w:rPr>
                <w:rFonts w:cs="Arial"/>
                <w:sz w:val="18"/>
                <w:szCs w:val="18"/>
              </w:rPr>
            </w:pPr>
          </w:p>
        </w:tc>
        <w:tc>
          <w:tcPr>
            <w:tcW w:w="587" w:type="dxa"/>
            <w:vMerge/>
            <w:tcBorders>
              <w:left w:val="single" w:sz="4" w:space="0" w:color="auto"/>
              <w:right w:val="single" w:sz="4" w:space="0" w:color="auto"/>
            </w:tcBorders>
            <w:vAlign w:val="center"/>
          </w:tcPr>
          <w:p w14:paraId="00C65E3B" w14:textId="77777777" w:rsidR="00136EDD" w:rsidRPr="00BC11EB" w:rsidRDefault="00136EDD" w:rsidP="00136EDD">
            <w:pPr>
              <w:jc w:val="center"/>
              <w:rPr>
                <w:rFonts w:cs="Arial"/>
                <w:b/>
                <w:bCs/>
                <w:sz w:val="18"/>
                <w:szCs w:val="18"/>
              </w:rPr>
            </w:pPr>
          </w:p>
        </w:tc>
        <w:tc>
          <w:tcPr>
            <w:tcW w:w="2931" w:type="dxa"/>
            <w:vMerge/>
            <w:tcBorders>
              <w:left w:val="nil"/>
              <w:right w:val="single" w:sz="4" w:space="0" w:color="auto"/>
            </w:tcBorders>
            <w:shd w:val="clear" w:color="auto" w:fill="auto"/>
            <w:vAlign w:val="center"/>
          </w:tcPr>
          <w:p w14:paraId="5519AB70" w14:textId="77777777" w:rsidR="00136EDD" w:rsidRPr="00BC11EB" w:rsidRDefault="00136EDD" w:rsidP="00136EDD">
            <w:pPr>
              <w:rPr>
                <w:rFonts w:cs="Arial"/>
                <w:bCs/>
                <w:sz w:val="18"/>
                <w:szCs w:val="18"/>
              </w:rPr>
            </w:pPr>
          </w:p>
        </w:tc>
        <w:tc>
          <w:tcPr>
            <w:tcW w:w="557" w:type="dxa"/>
            <w:vMerge/>
            <w:tcBorders>
              <w:left w:val="nil"/>
              <w:right w:val="single" w:sz="4" w:space="0" w:color="auto"/>
            </w:tcBorders>
            <w:shd w:val="clear" w:color="auto" w:fill="auto"/>
            <w:vAlign w:val="center"/>
          </w:tcPr>
          <w:p w14:paraId="54D2D5C2" w14:textId="77777777" w:rsidR="00136EDD" w:rsidRPr="00BC11EB" w:rsidRDefault="00136EDD" w:rsidP="00136EDD">
            <w:pPr>
              <w:rPr>
                <w:rFonts w:cs="Arial"/>
                <w:bCs/>
                <w:color w:val="0000FF"/>
                <w:sz w:val="18"/>
                <w:szCs w:val="18"/>
              </w:rPr>
            </w:pPr>
          </w:p>
        </w:tc>
        <w:tc>
          <w:tcPr>
            <w:tcW w:w="557" w:type="dxa"/>
            <w:vMerge/>
            <w:tcBorders>
              <w:left w:val="nil"/>
              <w:right w:val="single" w:sz="4" w:space="0" w:color="auto"/>
            </w:tcBorders>
            <w:shd w:val="clear" w:color="auto" w:fill="auto"/>
            <w:vAlign w:val="center"/>
          </w:tcPr>
          <w:p w14:paraId="375F5243" w14:textId="77777777" w:rsidR="00136EDD" w:rsidRPr="00BC11EB" w:rsidRDefault="00136EDD" w:rsidP="00136EDD">
            <w:pPr>
              <w:rPr>
                <w:rFonts w:cs="Arial"/>
                <w:bCs/>
                <w:color w:val="0000FF"/>
                <w:sz w:val="18"/>
                <w:szCs w:val="18"/>
              </w:rPr>
            </w:pPr>
          </w:p>
        </w:tc>
        <w:tc>
          <w:tcPr>
            <w:tcW w:w="557" w:type="dxa"/>
            <w:vMerge/>
            <w:tcBorders>
              <w:left w:val="nil"/>
              <w:right w:val="single" w:sz="4" w:space="0" w:color="auto"/>
            </w:tcBorders>
            <w:shd w:val="clear" w:color="auto" w:fill="auto"/>
            <w:vAlign w:val="center"/>
          </w:tcPr>
          <w:p w14:paraId="5EE3A590" w14:textId="77777777" w:rsidR="00136EDD" w:rsidRPr="00BC11EB" w:rsidRDefault="00136EDD" w:rsidP="00136EDD">
            <w:pPr>
              <w:rPr>
                <w:rFonts w:cs="Arial"/>
                <w:bCs/>
                <w:color w:val="0000FF"/>
                <w:sz w:val="18"/>
                <w:szCs w:val="18"/>
              </w:rPr>
            </w:pPr>
          </w:p>
        </w:tc>
        <w:tc>
          <w:tcPr>
            <w:tcW w:w="557" w:type="dxa"/>
            <w:vMerge/>
            <w:tcBorders>
              <w:left w:val="nil"/>
              <w:right w:val="single" w:sz="4" w:space="0" w:color="auto"/>
            </w:tcBorders>
            <w:shd w:val="clear" w:color="auto" w:fill="auto"/>
            <w:vAlign w:val="center"/>
          </w:tcPr>
          <w:p w14:paraId="5E535B41" w14:textId="77777777" w:rsidR="00136EDD" w:rsidRPr="00BC11EB" w:rsidRDefault="00136EDD" w:rsidP="00136EDD">
            <w:pPr>
              <w:rPr>
                <w:rFonts w:cs="Arial"/>
                <w:bCs/>
                <w:color w:val="0000FF"/>
                <w:sz w:val="18"/>
                <w:szCs w:val="18"/>
              </w:rPr>
            </w:pPr>
          </w:p>
        </w:tc>
        <w:tc>
          <w:tcPr>
            <w:tcW w:w="3747" w:type="dxa"/>
            <w:vMerge/>
            <w:tcBorders>
              <w:left w:val="nil"/>
              <w:right w:val="single" w:sz="4" w:space="0" w:color="auto"/>
            </w:tcBorders>
            <w:shd w:val="clear" w:color="auto" w:fill="auto"/>
            <w:vAlign w:val="center"/>
          </w:tcPr>
          <w:p w14:paraId="3EE0B391" w14:textId="77777777" w:rsidR="00136EDD" w:rsidRPr="00BC11EB" w:rsidRDefault="00136EDD" w:rsidP="00136EDD">
            <w:pPr>
              <w:rPr>
                <w:rFonts w:cs="Arial"/>
                <w:sz w:val="18"/>
                <w:szCs w:val="18"/>
              </w:rPr>
            </w:pPr>
          </w:p>
        </w:tc>
        <w:tc>
          <w:tcPr>
            <w:tcW w:w="1620" w:type="dxa"/>
            <w:tcBorders>
              <w:top w:val="nil"/>
              <w:left w:val="nil"/>
              <w:bottom w:val="single" w:sz="4" w:space="0" w:color="auto"/>
              <w:right w:val="single" w:sz="4" w:space="0" w:color="auto"/>
            </w:tcBorders>
            <w:shd w:val="clear" w:color="auto" w:fill="auto"/>
            <w:vAlign w:val="center"/>
          </w:tcPr>
          <w:p w14:paraId="4D558B2E" w14:textId="77777777" w:rsidR="00136EDD" w:rsidRPr="00BC11EB" w:rsidRDefault="00136EDD" w:rsidP="00136EDD">
            <w:pPr>
              <w:rPr>
                <w:rFonts w:cs="Arial"/>
                <w:sz w:val="18"/>
                <w:szCs w:val="18"/>
              </w:rPr>
            </w:pPr>
            <w:r w:rsidRPr="00BC11EB">
              <w:rPr>
                <w:rFonts w:cs="Arial"/>
                <w:sz w:val="18"/>
                <w:szCs w:val="18"/>
              </w:rPr>
              <w:t>ISO 9001</w:t>
            </w:r>
          </w:p>
        </w:tc>
        <w:tc>
          <w:tcPr>
            <w:tcW w:w="626" w:type="dxa"/>
            <w:tcBorders>
              <w:top w:val="nil"/>
              <w:left w:val="nil"/>
              <w:bottom w:val="single" w:sz="4" w:space="0" w:color="auto"/>
              <w:right w:val="single" w:sz="4" w:space="0" w:color="auto"/>
            </w:tcBorders>
            <w:shd w:val="clear" w:color="auto" w:fill="auto"/>
            <w:vAlign w:val="center"/>
          </w:tcPr>
          <w:p w14:paraId="65C944D1" w14:textId="77777777" w:rsidR="00136EDD" w:rsidRPr="00BC11EB" w:rsidRDefault="00136EDD" w:rsidP="00136EDD">
            <w:pPr>
              <w:rPr>
                <w:rFonts w:cs="Arial"/>
                <w:bCs/>
                <w:color w:val="0000FF"/>
                <w:sz w:val="18"/>
                <w:szCs w:val="18"/>
              </w:rPr>
            </w:pPr>
          </w:p>
        </w:tc>
        <w:tc>
          <w:tcPr>
            <w:tcW w:w="1186" w:type="dxa"/>
            <w:vMerge/>
            <w:tcBorders>
              <w:left w:val="single" w:sz="4" w:space="0" w:color="auto"/>
              <w:right w:val="single" w:sz="4" w:space="0" w:color="auto"/>
            </w:tcBorders>
            <w:vAlign w:val="center"/>
          </w:tcPr>
          <w:p w14:paraId="7561EF59" w14:textId="77777777" w:rsidR="00136EDD" w:rsidRPr="00BC11EB" w:rsidRDefault="00136EDD" w:rsidP="00136EDD">
            <w:pPr>
              <w:rPr>
                <w:rFonts w:cs="Arial"/>
                <w:b/>
                <w:bCs/>
                <w:color w:val="FF0000"/>
                <w:sz w:val="18"/>
                <w:szCs w:val="18"/>
              </w:rPr>
            </w:pPr>
          </w:p>
        </w:tc>
      </w:tr>
      <w:tr w:rsidR="00136EDD" w:rsidRPr="00BC11EB" w14:paraId="47A2E8EE" w14:textId="77777777">
        <w:trPr>
          <w:trHeight w:val="321"/>
        </w:trPr>
        <w:tc>
          <w:tcPr>
            <w:tcW w:w="607" w:type="dxa"/>
            <w:vMerge/>
            <w:tcBorders>
              <w:left w:val="single" w:sz="4" w:space="0" w:color="auto"/>
              <w:right w:val="single" w:sz="4" w:space="0" w:color="auto"/>
            </w:tcBorders>
            <w:vAlign w:val="center"/>
          </w:tcPr>
          <w:p w14:paraId="2252FB2D" w14:textId="77777777" w:rsidR="00136EDD" w:rsidRPr="00BC11EB" w:rsidRDefault="00136EDD" w:rsidP="00136EDD">
            <w:pPr>
              <w:rPr>
                <w:rFonts w:cs="Arial"/>
                <w:b/>
                <w:bCs/>
                <w:sz w:val="18"/>
                <w:szCs w:val="18"/>
              </w:rPr>
            </w:pPr>
          </w:p>
        </w:tc>
        <w:tc>
          <w:tcPr>
            <w:tcW w:w="2140" w:type="dxa"/>
            <w:vMerge/>
            <w:tcBorders>
              <w:left w:val="single" w:sz="4" w:space="0" w:color="auto"/>
              <w:right w:val="single" w:sz="4" w:space="0" w:color="auto"/>
            </w:tcBorders>
            <w:shd w:val="clear" w:color="auto" w:fill="auto"/>
            <w:vAlign w:val="center"/>
          </w:tcPr>
          <w:p w14:paraId="647AA458" w14:textId="77777777" w:rsidR="00136EDD" w:rsidRPr="00BC11EB" w:rsidRDefault="00136EDD" w:rsidP="00136EDD">
            <w:pPr>
              <w:rPr>
                <w:rFonts w:cs="Arial"/>
                <w:sz w:val="18"/>
                <w:szCs w:val="18"/>
              </w:rPr>
            </w:pPr>
          </w:p>
        </w:tc>
        <w:tc>
          <w:tcPr>
            <w:tcW w:w="587" w:type="dxa"/>
            <w:vMerge/>
            <w:tcBorders>
              <w:left w:val="single" w:sz="4" w:space="0" w:color="auto"/>
              <w:right w:val="single" w:sz="4" w:space="0" w:color="auto"/>
            </w:tcBorders>
            <w:shd w:val="clear" w:color="auto" w:fill="auto"/>
          </w:tcPr>
          <w:p w14:paraId="4FFFAA3F" w14:textId="77777777" w:rsidR="00136EDD" w:rsidRPr="00BC11EB" w:rsidRDefault="00136EDD" w:rsidP="00136EDD">
            <w:pPr>
              <w:jc w:val="center"/>
              <w:rPr>
                <w:rFonts w:cs="Arial"/>
                <w:b/>
                <w:bCs/>
                <w:sz w:val="18"/>
                <w:szCs w:val="18"/>
              </w:rPr>
            </w:pPr>
          </w:p>
        </w:tc>
        <w:tc>
          <w:tcPr>
            <w:tcW w:w="2931" w:type="dxa"/>
            <w:vMerge/>
            <w:tcBorders>
              <w:left w:val="nil"/>
              <w:right w:val="single" w:sz="4" w:space="0" w:color="auto"/>
            </w:tcBorders>
            <w:shd w:val="clear" w:color="auto" w:fill="auto"/>
            <w:vAlign w:val="center"/>
          </w:tcPr>
          <w:p w14:paraId="1E330A68" w14:textId="77777777" w:rsidR="00136EDD" w:rsidRPr="00BC11EB" w:rsidRDefault="00136EDD" w:rsidP="00136EDD">
            <w:pPr>
              <w:rPr>
                <w:rFonts w:cs="Arial"/>
                <w:bCs/>
                <w:sz w:val="18"/>
                <w:szCs w:val="18"/>
              </w:rPr>
            </w:pPr>
          </w:p>
        </w:tc>
        <w:tc>
          <w:tcPr>
            <w:tcW w:w="557" w:type="dxa"/>
            <w:vMerge/>
            <w:tcBorders>
              <w:left w:val="nil"/>
              <w:right w:val="single" w:sz="4" w:space="0" w:color="auto"/>
            </w:tcBorders>
            <w:shd w:val="clear" w:color="auto" w:fill="auto"/>
            <w:vAlign w:val="center"/>
          </w:tcPr>
          <w:p w14:paraId="2722F141" w14:textId="77777777" w:rsidR="00136EDD" w:rsidRPr="00BC11EB" w:rsidRDefault="00136EDD" w:rsidP="00136EDD">
            <w:pPr>
              <w:rPr>
                <w:rFonts w:cs="Arial"/>
                <w:bCs/>
                <w:color w:val="0000FF"/>
                <w:sz w:val="18"/>
                <w:szCs w:val="18"/>
              </w:rPr>
            </w:pPr>
          </w:p>
        </w:tc>
        <w:tc>
          <w:tcPr>
            <w:tcW w:w="557" w:type="dxa"/>
            <w:vMerge/>
            <w:tcBorders>
              <w:left w:val="nil"/>
              <w:right w:val="single" w:sz="4" w:space="0" w:color="auto"/>
            </w:tcBorders>
            <w:shd w:val="clear" w:color="auto" w:fill="auto"/>
            <w:vAlign w:val="center"/>
          </w:tcPr>
          <w:p w14:paraId="028E0A4E" w14:textId="77777777" w:rsidR="00136EDD" w:rsidRPr="00BC11EB" w:rsidRDefault="00136EDD" w:rsidP="00136EDD">
            <w:pPr>
              <w:rPr>
                <w:rFonts w:cs="Arial"/>
                <w:bCs/>
                <w:color w:val="0000FF"/>
                <w:sz w:val="18"/>
                <w:szCs w:val="18"/>
              </w:rPr>
            </w:pPr>
          </w:p>
        </w:tc>
        <w:tc>
          <w:tcPr>
            <w:tcW w:w="557" w:type="dxa"/>
            <w:vMerge/>
            <w:tcBorders>
              <w:left w:val="nil"/>
              <w:right w:val="single" w:sz="4" w:space="0" w:color="auto"/>
            </w:tcBorders>
            <w:shd w:val="clear" w:color="auto" w:fill="auto"/>
            <w:vAlign w:val="center"/>
          </w:tcPr>
          <w:p w14:paraId="1E2E14F3" w14:textId="77777777" w:rsidR="00136EDD" w:rsidRPr="00BC11EB" w:rsidRDefault="00136EDD" w:rsidP="00136EDD">
            <w:pPr>
              <w:rPr>
                <w:rFonts w:cs="Arial"/>
                <w:bCs/>
                <w:color w:val="0000FF"/>
                <w:sz w:val="18"/>
                <w:szCs w:val="18"/>
              </w:rPr>
            </w:pPr>
          </w:p>
        </w:tc>
        <w:tc>
          <w:tcPr>
            <w:tcW w:w="557" w:type="dxa"/>
            <w:vMerge/>
            <w:tcBorders>
              <w:left w:val="nil"/>
              <w:right w:val="single" w:sz="4" w:space="0" w:color="auto"/>
            </w:tcBorders>
            <w:shd w:val="clear" w:color="auto" w:fill="auto"/>
            <w:vAlign w:val="center"/>
          </w:tcPr>
          <w:p w14:paraId="68E6741C" w14:textId="77777777" w:rsidR="00136EDD" w:rsidRPr="00BC11EB" w:rsidRDefault="00136EDD" w:rsidP="00136EDD">
            <w:pPr>
              <w:rPr>
                <w:rFonts w:cs="Arial"/>
                <w:bCs/>
                <w:color w:val="0000FF"/>
                <w:sz w:val="18"/>
                <w:szCs w:val="18"/>
              </w:rPr>
            </w:pPr>
          </w:p>
        </w:tc>
        <w:tc>
          <w:tcPr>
            <w:tcW w:w="3747" w:type="dxa"/>
            <w:vMerge/>
            <w:tcBorders>
              <w:left w:val="nil"/>
              <w:right w:val="single" w:sz="4" w:space="0" w:color="auto"/>
            </w:tcBorders>
            <w:shd w:val="clear" w:color="auto" w:fill="auto"/>
            <w:vAlign w:val="center"/>
          </w:tcPr>
          <w:p w14:paraId="6C01521A" w14:textId="77777777" w:rsidR="00136EDD" w:rsidRPr="00BC11EB" w:rsidRDefault="00136EDD" w:rsidP="00136EDD">
            <w:pPr>
              <w:rPr>
                <w:rFonts w:cs="Arial"/>
                <w:sz w:val="18"/>
                <w:szCs w:val="18"/>
              </w:rPr>
            </w:pPr>
          </w:p>
        </w:tc>
        <w:tc>
          <w:tcPr>
            <w:tcW w:w="1620" w:type="dxa"/>
            <w:tcBorders>
              <w:top w:val="nil"/>
              <w:left w:val="nil"/>
              <w:bottom w:val="single" w:sz="4" w:space="0" w:color="auto"/>
              <w:right w:val="single" w:sz="4" w:space="0" w:color="auto"/>
            </w:tcBorders>
            <w:shd w:val="clear" w:color="auto" w:fill="auto"/>
            <w:vAlign w:val="center"/>
          </w:tcPr>
          <w:p w14:paraId="09B799EC" w14:textId="77777777" w:rsidR="00136EDD" w:rsidRPr="00BC11EB" w:rsidRDefault="00136EDD" w:rsidP="00136EDD">
            <w:pPr>
              <w:rPr>
                <w:rFonts w:cs="Arial"/>
                <w:sz w:val="18"/>
                <w:szCs w:val="18"/>
              </w:rPr>
            </w:pPr>
            <w:r w:rsidRPr="00BC11EB">
              <w:rPr>
                <w:rFonts w:cs="Arial"/>
                <w:sz w:val="18"/>
                <w:szCs w:val="18"/>
              </w:rPr>
              <w:t>ISO 14001</w:t>
            </w:r>
          </w:p>
        </w:tc>
        <w:tc>
          <w:tcPr>
            <w:tcW w:w="626" w:type="dxa"/>
            <w:tcBorders>
              <w:top w:val="nil"/>
              <w:left w:val="nil"/>
              <w:bottom w:val="single" w:sz="4" w:space="0" w:color="auto"/>
              <w:right w:val="single" w:sz="4" w:space="0" w:color="auto"/>
            </w:tcBorders>
            <w:shd w:val="clear" w:color="auto" w:fill="auto"/>
            <w:vAlign w:val="center"/>
          </w:tcPr>
          <w:p w14:paraId="6398AA8E" w14:textId="77777777" w:rsidR="00136EDD" w:rsidRPr="00BC11EB" w:rsidRDefault="00136EDD" w:rsidP="00136EDD">
            <w:pPr>
              <w:rPr>
                <w:rFonts w:cs="Arial"/>
                <w:bCs/>
                <w:color w:val="0000FF"/>
                <w:sz w:val="18"/>
                <w:szCs w:val="18"/>
              </w:rPr>
            </w:pPr>
          </w:p>
        </w:tc>
        <w:tc>
          <w:tcPr>
            <w:tcW w:w="1186" w:type="dxa"/>
            <w:vMerge/>
            <w:tcBorders>
              <w:left w:val="single" w:sz="4" w:space="0" w:color="auto"/>
              <w:right w:val="single" w:sz="4" w:space="0" w:color="auto"/>
            </w:tcBorders>
            <w:vAlign w:val="center"/>
          </w:tcPr>
          <w:p w14:paraId="72D3EFC9" w14:textId="77777777" w:rsidR="00136EDD" w:rsidRPr="00BC11EB" w:rsidRDefault="00136EDD" w:rsidP="00136EDD">
            <w:pPr>
              <w:rPr>
                <w:rFonts w:cs="Arial"/>
                <w:b/>
                <w:bCs/>
                <w:color w:val="FF0000"/>
                <w:sz w:val="18"/>
                <w:szCs w:val="18"/>
              </w:rPr>
            </w:pPr>
          </w:p>
        </w:tc>
      </w:tr>
      <w:tr w:rsidR="00136EDD" w:rsidRPr="00BC11EB" w14:paraId="6FA75924" w14:textId="77777777">
        <w:trPr>
          <w:trHeight w:val="404"/>
        </w:trPr>
        <w:tc>
          <w:tcPr>
            <w:tcW w:w="607" w:type="dxa"/>
            <w:vMerge/>
            <w:tcBorders>
              <w:left w:val="single" w:sz="4" w:space="0" w:color="auto"/>
              <w:right w:val="single" w:sz="4" w:space="0" w:color="auto"/>
            </w:tcBorders>
            <w:vAlign w:val="center"/>
          </w:tcPr>
          <w:p w14:paraId="4FCED67D" w14:textId="77777777" w:rsidR="00136EDD" w:rsidRPr="00BC11EB" w:rsidRDefault="00136EDD" w:rsidP="00136EDD">
            <w:pPr>
              <w:rPr>
                <w:rFonts w:cs="Arial"/>
                <w:b/>
                <w:bCs/>
                <w:sz w:val="18"/>
                <w:szCs w:val="18"/>
              </w:rPr>
            </w:pPr>
          </w:p>
        </w:tc>
        <w:tc>
          <w:tcPr>
            <w:tcW w:w="2140" w:type="dxa"/>
            <w:vMerge/>
            <w:tcBorders>
              <w:left w:val="single" w:sz="4" w:space="0" w:color="auto"/>
              <w:bottom w:val="single" w:sz="4" w:space="0" w:color="auto"/>
              <w:right w:val="single" w:sz="4" w:space="0" w:color="auto"/>
            </w:tcBorders>
            <w:shd w:val="clear" w:color="auto" w:fill="auto"/>
            <w:vAlign w:val="center"/>
          </w:tcPr>
          <w:p w14:paraId="4D07660E" w14:textId="77777777" w:rsidR="00136EDD" w:rsidRPr="00BC11EB" w:rsidRDefault="00136EDD" w:rsidP="00136EDD">
            <w:pPr>
              <w:rPr>
                <w:rFonts w:cs="Arial"/>
                <w:sz w:val="18"/>
                <w:szCs w:val="18"/>
              </w:rPr>
            </w:pPr>
          </w:p>
        </w:tc>
        <w:tc>
          <w:tcPr>
            <w:tcW w:w="587" w:type="dxa"/>
            <w:vMerge/>
            <w:tcBorders>
              <w:left w:val="single" w:sz="4" w:space="0" w:color="auto"/>
              <w:bottom w:val="single" w:sz="4" w:space="0" w:color="auto"/>
              <w:right w:val="single" w:sz="4" w:space="0" w:color="auto"/>
            </w:tcBorders>
            <w:shd w:val="clear" w:color="auto" w:fill="auto"/>
          </w:tcPr>
          <w:p w14:paraId="2FE30F76" w14:textId="77777777" w:rsidR="00136EDD" w:rsidRPr="00BC11EB" w:rsidRDefault="00136EDD" w:rsidP="00136EDD">
            <w:pPr>
              <w:jc w:val="center"/>
              <w:rPr>
                <w:rFonts w:cs="Arial"/>
                <w:b/>
                <w:bCs/>
                <w:sz w:val="18"/>
                <w:szCs w:val="18"/>
              </w:rPr>
            </w:pPr>
          </w:p>
        </w:tc>
        <w:tc>
          <w:tcPr>
            <w:tcW w:w="2931" w:type="dxa"/>
            <w:vMerge/>
            <w:tcBorders>
              <w:left w:val="nil"/>
              <w:bottom w:val="single" w:sz="4" w:space="0" w:color="auto"/>
              <w:right w:val="single" w:sz="4" w:space="0" w:color="auto"/>
            </w:tcBorders>
            <w:shd w:val="clear" w:color="auto" w:fill="auto"/>
            <w:vAlign w:val="center"/>
          </w:tcPr>
          <w:p w14:paraId="34D4FCAE" w14:textId="77777777" w:rsidR="00136EDD" w:rsidRPr="00BC11EB" w:rsidRDefault="00136EDD" w:rsidP="00136EDD">
            <w:pPr>
              <w:rPr>
                <w:rFonts w:cs="Arial"/>
                <w:bCs/>
                <w:sz w:val="18"/>
                <w:szCs w:val="18"/>
              </w:rPr>
            </w:pPr>
          </w:p>
        </w:tc>
        <w:tc>
          <w:tcPr>
            <w:tcW w:w="557" w:type="dxa"/>
            <w:vMerge/>
            <w:tcBorders>
              <w:left w:val="nil"/>
              <w:bottom w:val="single" w:sz="4" w:space="0" w:color="auto"/>
              <w:right w:val="single" w:sz="4" w:space="0" w:color="auto"/>
            </w:tcBorders>
            <w:shd w:val="clear" w:color="auto" w:fill="auto"/>
            <w:vAlign w:val="center"/>
          </w:tcPr>
          <w:p w14:paraId="69EE7EBE" w14:textId="77777777" w:rsidR="00136EDD" w:rsidRPr="00BC11EB" w:rsidRDefault="00136EDD" w:rsidP="00136EDD">
            <w:pPr>
              <w:rPr>
                <w:rFonts w:cs="Arial"/>
                <w:bCs/>
                <w:color w:val="0000FF"/>
                <w:sz w:val="18"/>
                <w:szCs w:val="18"/>
              </w:rPr>
            </w:pPr>
          </w:p>
        </w:tc>
        <w:tc>
          <w:tcPr>
            <w:tcW w:w="557" w:type="dxa"/>
            <w:vMerge/>
            <w:tcBorders>
              <w:left w:val="nil"/>
              <w:bottom w:val="single" w:sz="4" w:space="0" w:color="auto"/>
              <w:right w:val="single" w:sz="4" w:space="0" w:color="auto"/>
            </w:tcBorders>
            <w:shd w:val="clear" w:color="auto" w:fill="auto"/>
            <w:vAlign w:val="center"/>
          </w:tcPr>
          <w:p w14:paraId="7D812F90" w14:textId="77777777" w:rsidR="00136EDD" w:rsidRPr="00BC11EB" w:rsidRDefault="00136EDD" w:rsidP="00136EDD">
            <w:pPr>
              <w:rPr>
                <w:rFonts w:cs="Arial"/>
                <w:bCs/>
                <w:color w:val="0000FF"/>
                <w:sz w:val="18"/>
                <w:szCs w:val="18"/>
              </w:rPr>
            </w:pPr>
          </w:p>
        </w:tc>
        <w:tc>
          <w:tcPr>
            <w:tcW w:w="557" w:type="dxa"/>
            <w:vMerge/>
            <w:tcBorders>
              <w:left w:val="nil"/>
              <w:bottom w:val="single" w:sz="4" w:space="0" w:color="auto"/>
              <w:right w:val="single" w:sz="4" w:space="0" w:color="auto"/>
            </w:tcBorders>
            <w:shd w:val="clear" w:color="auto" w:fill="auto"/>
            <w:vAlign w:val="center"/>
          </w:tcPr>
          <w:p w14:paraId="600AA0C5" w14:textId="77777777" w:rsidR="00136EDD" w:rsidRPr="00BC11EB" w:rsidRDefault="00136EDD" w:rsidP="00136EDD">
            <w:pPr>
              <w:rPr>
                <w:rFonts w:cs="Arial"/>
                <w:bCs/>
                <w:color w:val="0000FF"/>
                <w:sz w:val="18"/>
                <w:szCs w:val="18"/>
              </w:rPr>
            </w:pPr>
          </w:p>
        </w:tc>
        <w:tc>
          <w:tcPr>
            <w:tcW w:w="557" w:type="dxa"/>
            <w:vMerge/>
            <w:tcBorders>
              <w:left w:val="nil"/>
              <w:bottom w:val="single" w:sz="4" w:space="0" w:color="auto"/>
              <w:right w:val="single" w:sz="4" w:space="0" w:color="auto"/>
            </w:tcBorders>
            <w:shd w:val="clear" w:color="auto" w:fill="auto"/>
            <w:vAlign w:val="center"/>
          </w:tcPr>
          <w:p w14:paraId="12C69058" w14:textId="77777777" w:rsidR="00136EDD" w:rsidRPr="00BC11EB" w:rsidRDefault="00136EDD" w:rsidP="00136EDD">
            <w:pPr>
              <w:rPr>
                <w:rFonts w:cs="Arial"/>
                <w:bCs/>
                <w:color w:val="0000FF"/>
                <w:sz w:val="18"/>
                <w:szCs w:val="18"/>
              </w:rPr>
            </w:pPr>
          </w:p>
        </w:tc>
        <w:tc>
          <w:tcPr>
            <w:tcW w:w="3747" w:type="dxa"/>
            <w:vMerge/>
            <w:tcBorders>
              <w:left w:val="nil"/>
              <w:bottom w:val="single" w:sz="4" w:space="0" w:color="auto"/>
              <w:right w:val="single" w:sz="4" w:space="0" w:color="auto"/>
            </w:tcBorders>
            <w:shd w:val="clear" w:color="auto" w:fill="auto"/>
            <w:vAlign w:val="center"/>
          </w:tcPr>
          <w:p w14:paraId="669C2D39" w14:textId="77777777" w:rsidR="00136EDD" w:rsidRPr="00BC11EB" w:rsidRDefault="00136EDD" w:rsidP="00136EDD">
            <w:pPr>
              <w:rPr>
                <w:rFonts w:cs="Arial"/>
                <w:sz w:val="18"/>
                <w:szCs w:val="18"/>
              </w:rPr>
            </w:pPr>
          </w:p>
        </w:tc>
        <w:tc>
          <w:tcPr>
            <w:tcW w:w="1620" w:type="dxa"/>
            <w:tcBorders>
              <w:top w:val="nil"/>
              <w:left w:val="nil"/>
              <w:bottom w:val="single" w:sz="4" w:space="0" w:color="auto"/>
              <w:right w:val="single" w:sz="4" w:space="0" w:color="auto"/>
            </w:tcBorders>
            <w:shd w:val="clear" w:color="auto" w:fill="auto"/>
            <w:vAlign w:val="center"/>
          </w:tcPr>
          <w:p w14:paraId="107FD8D3" w14:textId="77777777" w:rsidR="00136EDD" w:rsidRPr="00BC11EB" w:rsidRDefault="00136EDD" w:rsidP="00136EDD">
            <w:pPr>
              <w:rPr>
                <w:rFonts w:cs="Arial"/>
                <w:sz w:val="18"/>
                <w:szCs w:val="18"/>
              </w:rPr>
            </w:pPr>
            <w:r w:rsidRPr="00BC11EB">
              <w:rPr>
                <w:rFonts w:cs="Arial"/>
                <w:sz w:val="18"/>
                <w:szCs w:val="18"/>
              </w:rPr>
              <w:t>AS 4801</w:t>
            </w:r>
          </w:p>
        </w:tc>
        <w:tc>
          <w:tcPr>
            <w:tcW w:w="626" w:type="dxa"/>
            <w:tcBorders>
              <w:top w:val="nil"/>
              <w:left w:val="nil"/>
              <w:bottom w:val="single" w:sz="4" w:space="0" w:color="auto"/>
              <w:right w:val="single" w:sz="4" w:space="0" w:color="auto"/>
            </w:tcBorders>
            <w:shd w:val="clear" w:color="auto" w:fill="auto"/>
            <w:vAlign w:val="center"/>
          </w:tcPr>
          <w:p w14:paraId="13ADC676" w14:textId="77777777" w:rsidR="00136EDD" w:rsidRPr="00BC11EB" w:rsidRDefault="00136EDD" w:rsidP="00136EDD">
            <w:pPr>
              <w:rPr>
                <w:rFonts w:cs="Arial"/>
                <w:color w:val="0000FF"/>
                <w:sz w:val="18"/>
                <w:szCs w:val="18"/>
              </w:rPr>
            </w:pPr>
          </w:p>
        </w:tc>
        <w:tc>
          <w:tcPr>
            <w:tcW w:w="1186" w:type="dxa"/>
            <w:vMerge/>
            <w:tcBorders>
              <w:left w:val="single" w:sz="4" w:space="0" w:color="auto"/>
              <w:right w:val="single" w:sz="4" w:space="0" w:color="auto"/>
            </w:tcBorders>
            <w:vAlign w:val="center"/>
          </w:tcPr>
          <w:p w14:paraId="0CA34C00" w14:textId="77777777" w:rsidR="00136EDD" w:rsidRPr="00BC11EB" w:rsidRDefault="00136EDD" w:rsidP="00136EDD">
            <w:pPr>
              <w:rPr>
                <w:rFonts w:cs="Arial"/>
                <w:b/>
                <w:bCs/>
                <w:color w:val="FF0000"/>
                <w:sz w:val="18"/>
                <w:szCs w:val="18"/>
              </w:rPr>
            </w:pPr>
          </w:p>
        </w:tc>
      </w:tr>
      <w:tr w:rsidR="00136EDD" w:rsidRPr="00BC11EB" w14:paraId="6D8B23C8" w14:textId="77777777">
        <w:trPr>
          <w:trHeight w:val="360"/>
        </w:trPr>
        <w:tc>
          <w:tcPr>
            <w:tcW w:w="607" w:type="dxa"/>
            <w:vMerge/>
            <w:tcBorders>
              <w:left w:val="single" w:sz="4" w:space="0" w:color="auto"/>
              <w:right w:val="single" w:sz="4" w:space="0" w:color="auto"/>
            </w:tcBorders>
            <w:vAlign w:val="center"/>
          </w:tcPr>
          <w:p w14:paraId="02139C50"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bottom w:val="single" w:sz="4" w:space="0" w:color="auto"/>
              <w:right w:val="single" w:sz="4" w:space="0" w:color="auto"/>
            </w:tcBorders>
            <w:shd w:val="clear" w:color="auto" w:fill="auto"/>
          </w:tcPr>
          <w:p w14:paraId="456061A2" w14:textId="77777777" w:rsidR="00136EDD" w:rsidRPr="00BC11EB" w:rsidRDefault="00136EDD" w:rsidP="00136EDD">
            <w:pPr>
              <w:spacing w:before="60" w:after="60"/>
              <w:rPr>
                <w:rFonts w:cs="Arial"/>
                <w:sz w:val="18"/>
                <w:szCs w:val="18"/>
              </w:rPr>
            </w:pPr>
            <w:r w:rsidRPr="00BC11EB">
              <w:rPr>
                <w:rFonts w:cs="Arial"/>
                <w:sz w:val="18"/>
                <w:szCs w:val="18"/>
              </w:rPr>
              <w:t xml:space="preserve">Major and Minor non conformances </w:t>
            </w:r>
          </w:p>
          <w:p w14:paraId="1D8E6304" w14:textId="77777777" w:rsidR="00136EDD" w:rsidRPr="00BC11EB" w:rsidRDefault="00136EDD" w:rsidP="00136EDD">
            <w:pPr>
              <w:spacing w:before="60" w:after="60"/>
              <w:rPr>
                <w:rFonts w:cs="Arial"/>
                <w:sz w:val="18"/>
                <w:szCs w:val="18"/>
              </w:rPr>
            </w:pPr>
            <w:r w:rsidRPr="00BC11EB">
              <w:rPr>
                <w:rFonts w:cs="Arial"/>
                <w:sz w:val="18"/>
                <w:szCs w:val="18"/>
              </w:rPr>
              <w:t xml:space="preserve">(number of sites to be audited is </w:t>
            </w:r>
            <w:proofErr w:type="spellStart"/>
            <w:r w:rsidRPr="00BC11EB">
              <w:rPr>
                <w:rFonts w:cs="Arial"/>
                <w:sz w:val="18"/>
                <w:szCs w:val="18"/>
              </w:rPr>
              <w:t>approx</w:t>
            </w:r>
            <w:proofErr w:type="spellEnd"/>
            <w:r w:rsidRPr="00BC11EB">
              <w:rPr>
                <w:rFonts w:cs="Arial"/>
                <w:sz w:val="18"/>
                <w:szCs w:val="18"/>
              </w:rPr>
              <w:t xml:space="preserve"> 40 +10 heritage sites)</w:t>
            </w:r>
          </w:p>
        </w:tc>
        <w:tc>
          <w:tcPr>
            <w:tcW w:w="587" w:type="dxa"/>
            <w:vMerge w:val="restart"/>
            <w:tcBorders>
              <w:top w:val="single" w:sz="4" w:space="0" w:color="auto"/>
              <w:left w:val="single" w:sz="4" w:space="0" w:color="auto"/>
              <w:bottom w:val="single" w:sz="4" w:space="0" w:color="auto"/>
              <w:right w:val="single" w:sz="4" w:space="0" w:color="auto"/>
            </w:tcBorders>
            <w:shd w:val="clear" w:color="auto" w:fill="auto"/>
          </w:tcPr>
          <w:p w14:paraId="7A794ECA"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2</w:t>
            </w:r>
          </w:p>
        </w:tc>
        <w:tc>
          <w:tcPr>
            <w:tcW w:w="2931" w:type="dxa"/>
            <w:vMerge w:val="restart"/>
            <w:tcBorders>
              <w:top w:val="single" w:sz="4" w:space="0" w:color="auto"/>
              <w:left w:val="nil"/>
              <w:bottom w:val="single" w:sz="4" w:space="0" w:color="auto"/>
              <w:right w:val="single" w:sz="4" w:space="0" w:color="auto"/>
            </w:tcBorders>
            <w:shd w:val="clear" w:color="auto" w:fill="auto"/>
          </w:tcPr>
          <w:p w14:paraId="1AD0A062" w14:textId="77777777" w:rsidR="00136EDD" w:rsidRPr="00BC11EB" w:rsidRDefault="00136EDD" w:rsidP="00136EDD">
            <w:pPr>
              <w:spacing w:before="60" w:after="60"/>
              <w:rPr>
                <w:rFonts w:cs="Arial"/>
                <w:bCs/>
                <w:sz w:val="18"/>
                <w:szCs w:val="18"/>
              </w:rPr>
            </w:pPr>
            <w:r w:rsidRPr="00BC11EB">
              <w:rPr>
                <w:rFonts w:cs="Arial"/>
                <w:bCs/>
                <w:sz w:val="18"/>
                <w:szCs w:val="18"/>
              </w:rPr>
              <w:t>To reduce the number of minor or major non conformances issued</w:t>
            </w:r>
          </w:p>
          <w:p w14:paraId="50A592F6" w14:textId="77777777" w:rsidR="00136EDD" w:rsidRPr="00BC11EB" w:rsidRDefault="00136EDD" w:rsidP="00136EDD">
            <w:pPr>
              <w:spacing w:before="60" w:after="60"/>
              <w:rPr>
                <w:rFonts w:cs="Arial"/>
                <w:bCs/>
                <w:sz w:val="18"/>
                <w:szCs w:val="18"/>
              </w:rPr>
            </w:pPr>
          </w:p>
        </w:tc>
        <w:tc>
          <w:tcPr>
            <w:tcW w:w="557" w:type="dxa"/>
            <w:vMerge w:val="restart"/>
            <w:tcBorders>
              <w:top w:val="nil"/>
              <w:left w:val="nil"/>
              <w:right w:val="single" w:sz="4" w:space="0" w:color="auto"/>
            </w:tcBorders>
            <w:shd w:val="clear" w:color="auto" w:fill="auto"/>
            <w:vAlign w:val="center"/>
          </w:tcPr>
          <w:p w14:paraId="7B03CC84"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5BC9EC65"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6C7ED60D"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vMerge w:val="restart"/>
            <w:tcBorders>
              <w:top w:val="nil"/>
              <w:left w:val="nil"/>
              <w:right w:val="single" w:sz="4" w:space="0" w:color="auto"/>
            </w:tcBorders>
            <w:shd w:val="clear" w:color="auto" w:fill="auto"/>
            <w:vAlign w:val="center"/>
          </w:tcPr>
          <w:p w14:paraId="58E6981F"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2166D094"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005C8627"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vMerge w:val="restart"/>
            <w:tcBorders>
              <w:top w:val="nil"/>
              <w:left w:val="nil"/>
              <w:right w:val="single" w:sz="4" w:space="0" w:color="auto"/>
            </w:tcBorders>
            <w:shd w:val="clear" w:color="auto" w:fill="auto"/>
            <w:vAlign w:val="center"/>
          </w:tcPr>
          <w:p w14:paraId="7893251C"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4003A40D"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66B958C4"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vMerge w:val="restart"/>
            <w:tcBorders>
              <w:top w:val="nil"/>
              <w:left w:val="nil"/>
              <w:right w:val="single" w:sz="4" w:space="0" w:color="auto"/>
            </w:tcBorders>
            <w:shd w:val="clear" w:color="auto" w:fill="auto"/>
            <w:vAlign w:val="center"/>
          </w:tcPr>
          <w:p w14:paraId="6F8F536F"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6880A94E"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2AEC0967"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3747" w:type="dxa"/>
            <w:vMerge w:val="restart"/>
            <w:tcBorders>
              <w:top w:val="single" w:sz="4" w:space="0" w:color="auto"/>
              <w:left w:val="nil"/>
              <w:bottom w:val="single" w:sz="4" w:space="0" w:color="auto"/>
              <w:right w:val="single" w:sz="4" w:space="0" w:color="auto"/>
            </w:tcBorders>
            <w:shd w:val="clear" w:color="auto" w:fill="auto"/>
          </w:tcPr>
          <w:p w14:paraId="3C3175C2" w14:textId="77777777" w:rsidR="00136EDD" w:rsidRPr="00683ED6" w:rsidRDefault="00136EDD" w:rsidP="00136EDD">
            <w:pPr>
              <w:spacing w:before="60" w:after="60"/>
              <w:rPr>
                <w:rFonts w:cs="Arial"/>
                <w:sz w:val="18"/>
                <w:szCs w:val="18"/>
                <w:lang w:val="fr-CA"/>
              </w:rPr>
            </w:pPr>
            <w:r w:rsidRPr="00683ED6">
              <w:rPr>
                <w:rFonts w:cs="Arial"/>
                <w:sz w:val="18"/>
                <w:szCs w:val="18"/>
                <w:lang w:val="fr-CA"/>
              </w:rPr>
              <w:t xml:space="preserve">1 x Major non </w:t>
            </w:r>
            <w:proofErr w:type="spellStart"/>
            <w:r w:rsidRPr="00683ED6">
              <w:rPr>
                <w:rFonts w:cs="Arial"/>
                <w:sz w:val="18"/>
                <w:szCs w:val="18"/>
                <w:lang w:val="fr-CA"/>
              </w:rPr>
              <w:t>conformance</w:t>
            </w:r>
            <w:proofErr w:type="spellEnd"/>
            <w:r w:rsidRPr="00683ED6">
              <w:rPr>
                <w:rFonts w:cs="Arial"/>
                <w:sz w:val="18"/>
                <w:szCs w:val="18"/>
                <w:lang w:val="fr-CA"/>
              </w:rPr>
              <w:t xml:space="preserve"> = score 4</w:t>
            </w:r>
          </w:p>
          <w:p w14:paraId="507F55F0" w14:textId="77777777" w:rsidR="00136EDD" w:rsidRPr="00683ED6" w:rsidRDefault="00136EDD" w:rsidP="00136EDD">
            <w:pPr>
              <w:spacing w:before="60" w:after="60"/>
              <w:rPr>
                <w:rFonts w:cs="Arial"/>
                <w:sz w:val="18"/>
                <w:szCs w:val="18"/>
                <w:lang w:val="fr-CA"/>
              </w:rPr>
            </w:pPr>
          </w:p>
          <w:p w14:paraId="4010B673" w14:textId="77777777" w:rsidR="00136EDD" w:rsidRPr="00683ED6" w:rsidRDefault="00136EDD" w:rsidP="00136EDD">
            <w:pPr>
              <w:spacing w:before="60" w:after="60"/>
              <w:rPr>
                <w:rFonts w:cs="Arial"/>
                <w:sz w:val="18"/>
                <w:szCs w:val="18"/>
                <w:lang w:val="fr-CA"/>
              </w:rPr>
            </w:pPr>
            <w:r w:rsidRPr="00683ED6">
              <w:rPr>
                <w:rFonts w:cs="Arial"/>
                <w:sz w:val="18"/>
                <w:szCs w:val="18"/>
                <w:lang w:val="fr-CA"/>
              </w:rPr>
              <w:t xml:space="preserve">1 x </w:t>
            </w:r>
            <w:proofErr w:type="spellStart"/>
            <w:r w:rsidRPr="00683ED6">
              <w:rPr>
                <w:rFonts w:cs="Arial"/>
                <w:sz w:val="18"/>
                <w:szCs w:val="18"/>
                <w:lang w:val="fr-CA"/>
              </w:rPr>
              <w:t>Minor</w:t>
            </w:r>
            <w:proofErr w:type="spellEnd"/>
            <w:r w:rsidRPr="00683ED6">
              <w:rPr>
                <w:rFonts w:cs="Arial"/>
                <w:sz w:val="18"/>
                <w:szCs w:val="18"/>
                <w:lang w:val="fr-CA"/>
              </w:rPr>
              <w:t xml:space="preserve"> non </w:t>
            </w:r>
            <w:proofErr w:type="spellStart"/>
            <w:r w:rsidRPr="00683ED6">
              <w:rPr>
                <w:rFonts w:cs="Arial"/>
                <w:sz w:val="18"/>
                <w:szCs w:val="18"/>
                <w:lang w:val="fr-CA"/>
              </w:rPr>
              <w:t>conformance</w:t>
            </w:r>
            <w:proofErr w:type="spellEnd"/>
            <w:r w:rsidRPr="00683ED6">
              <w:rPr>
                <w:rFonts w:cs="Arial"/>
                <w:sz w:val="18"/>
                <w:szCs w:val="18"/>
                <w:lang w:val="fr-CA"/>
              </w:rPr>
              <w:t xml:space="preserve"> = score 1</w:t>
            </w:r>
          </w:p>
          <w:p w14:paraId="5C342095" w14:textId="77777777" w:rsidR="00136EDD" w:rsidRPr="00683ED6" w:rsidRDefault="00136EDD" w:rsidP="00136EDD">
            <w:pPr>
              <w:spacing w:before="60" w:after="60"/>
              <w:rPr>
                <w:rFonts w:cs="Arial"/>
                <w:sz w:val="18"/>
                <w:szCs w:val="18"/>
                <w:lang w:val="fr-CA"/>
              </w:rPr>
            </w:pPr>
          </w:p>
          <w:p w14:paraId="56D2E6EB" w14:textId="77777777" w:rsidR="00136EDD" w:rsidRPr="00BC11EB" w:rsidRDefault="00136EDD" w:rsidP="00136EDD">
            <w:pPr>
              <w:spacing w:before="60" w:after="60"/>
              <w:rPr>
                <w:rFonts w:cs="Arial"/>
                <w:sz w:val="18"/>
                <w:szCs w:val="18"/>
              </w:rPr>
            </w:pPr>
            <w:r w:rsidRPr="00BC11EB">
              <w:rPr>
                <w:rFonts w:cs="Arial"/>
                <w:sz w:val="18"/>
                <w:szCs w:val="18"/>
              </w:rPr>
              <w:t>See Sub Item 2 notes</w:t>
            </w:r>
          </w:p>
        </w:tc>
        <w:tc>
          <w:tcPr>
            <w:tcW w:w="1620" w:type="dxa"/>
            <w:tcBorders>
              <w:top w:val="nil"/>
              <w:left w:val="nil"/>
              <w:bottom w:val="single" w:sz="4" w:space="0" w:color="auto"/>
              <w:right w:val="single" w:sz="4" w:space="0" w:color="auto"/>
            </w:tcBorders>
            <w:shd w:val="clear" w:color="auto" w:fill="auto"/>
            <w:vAlign w:val="center"/>
          </w:tcPr>
          <w:p w14:paraId="73F1A9B2" w14:textId="77777777" w:rsidR="00136EDD" w:rsidRPr="00BC11EB" w:rsidRDefault="00136EDD" w:rsidP="00136EDD">
            <w:pPr>
              <w:spacing w:before="60" w:after="60"/>
              <w:rPr>
                <w:rFonts w:cs="Arial"/>
                <w:sz w:val="18"/>
                <w:szCs w:val="18"/>
              </w:rPr>
            </w:pPr>
            <w:r w:rsidRPr="00BC11EB">
              <w:rPr>
                <w:rFonts w:cs="Arial"/>
                <w:sz w:val="18"/>
                <w:szCs w:val="18"/>
              </w:rPr>
              <w:t>=&lt; 3 points per year</w:t>
            </w:r>
          </w:p>
        </w:tc>
        <w:tc>
          <w:tcPr>
            <w:tcW w:w="626" w:type="dxa"/>
            <w:tcBorders>
              <w:top w:val="nil"/>
              <w:left w:val="nil"/>
              <w:bottom w:val="single" w:sz="4" w:space="0" w:color="auto"/>
              <w:right w:val="single" w:sz="4" w:space="0" w:color="auto"/>
            </w:tcBorders>
            <w:shd w:val="clear" w:color="auto" w:fill="auto"/>
            <w:vAlign w:val="center"/>
          </w:tcPr>
          <w:p w14:paraId="19081A30"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right w:val="single" w:sz="4" w:space="0" w:color="auto"/>
            </w:tcBorders>
            <w:vAlign w:val="center"/>
          </w:tcPr>
          <w:p w14:paraId="66E1551D" w14:textId="77777777" w:rsidR="00136EDD" w:rsidRPr="00BC11EB" w:rsidRDefault="00136EDD" w:rsidP="00136EDD">
            <w:pPr>
              <w:rPr>
                <w:rFonts w:cs="Arial"/>
                <w:b/>
                <w:bCs/>
                <w:color w:val="FF0000"/>
                <w:sz w:val="18"/>
                <w:szCs w:val="18"/>
              </w:rPr>
            </w:pPr>
          </w:p>
        </w:tc>
      </w:tr>
      <w:tr w:rsidR="00136EDD" w:rsidRPr="00BC11EB" w14:paraId="1C4B01AD" w14:textId="77777777">
        <w:trPr>
          <w:trHeight w:val="332"/>
        </w:trPr>
        <w:tc>
          <w:tcPr>
            <w:tcW w:w="607" w:type="dxa"/>
            <w:vMerge/>
            <w:tcBorders>
              <w:left w:val="single" w:sz="4" w:space="0" w:color="auto"/>
              <w:right w:val="single" w:sz="4" w:space="0" w:color="auto"/>
            </w:tcBorders>
            <w:vAlign w:val="center"/>
          </w:tcPr>
          <w:p w14:paraId="0DE89F3A"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313961" w14:textId="77777777" w:rsidR="00136EDD" w:rsidRPr="00BC11EB" w:rsidRDefault="00136EDD" w:rsidP="00136EDD">
            <w:pPr>
              <w:spacing w:before="60" w:after="60"/>
              <w:rPr>
                <w:rFonts w:cs="Arial"/>
                <w:sz w:val="18"/>
                <w:szCs w:val="18"/>
              </w:rPr>
            </w:pPr>
          </w:p>
        </w:tc>
        <w:tc>
          <w:tcPr>
            <w:tcW w:w="587" w:type="dxa"/>
            <w:vMerge/>
            <w:tcBorders>
              <w:top w:val="single" w:sz="4" w:space="0" w:color="auto"/>
              <w:left w:val="single" w:sz="4" w:space="0" w:color="auto"/>
              <w:bottom w:val="single" w:sz="4" w:space="0" w:color="auto"/>
              <w:right w:val="single" w:sz="4" w:space="0" w:color="auto"/>
            </w:tcBorders>
            <w:shd w:val="clear" w:color="auto" w:fill="auto"/>
          </w:tcPr>
          <w:p w14:paraId="6B7318C0" w14:textId="77777777" w:rsidR="00136EDD" w:rsidRPr="00BC11EB" w:rsidRDefault="00136EDD" w:rsidP="00136EDD">
            <w:pPr>
              <w:spacing w:before="60" w:after="60"/>
              <w:jc w:val="center"/>
              <w:rPr>
                <w:rFonts w:cs="Arial"/>
                <w:b/>
                <w:bCs/>
                <w:sz w:val="18"/>
                <w:szCs w:val="18"/>
              </w:rPr>
            </w:pPr>
          </w:p>
        </w:tc>
        <w:tc>
          <w:tcPr>
            <w:tcW w:w="2931" w:type="dxa"/>
            <w:vMerge/>
            <w:tcBorders>
              <w:left w:val="nil"/>
              <w:bottom w:val="single" w:sz="4" w:space="0" w:color="auto"/>
              <w:right w:val="single" w:sz="4" w:space="0" w:color="auto"/>
            </w:tcBorders>
            <w:shd w:val="clear" w:color="auto" w:fill="auto"/>
            <w:vAlign w:val="center"/>
          </w:tcPr>
          <w:p w14:paraId="398967C6" w14:textId="77777777" w:rsidR="00136EDD" w:rsidRPr="00BC11EB" w:rsidRDefault="00136EDD" w:rsidP="00136EDD">
            <w:pPr>
              <w:spacing w:before="60" w:after="60"/>
              <w:rPr>
                <w:rFonts w:cs="Arial"/>
                <w:bCs/>
                <w:sz w:val="18"/>
                <w:szCs w:val="18"/>
              </w:rPr>
            </w:pPr>
          </w:p>
        </w:tc>
        <w:tc>
          <w:tcPr>
            <w:tcW w:w="557" w:type="dxa"/>
            <w:vMerge/>
            <w:tcBorders>
              <w:left w:val="nil"/>
              <w:right w:val="single" w:sz="4" w:space="0" w:color="auto"/>
            </w:tcBorders>
            <w:shd w:val="clear" w:color="auto" w:fill="auto"/>
            <w:vAlign w:val="center"/>
          </w:tcPr>
          <w:p w14:paraId="675EF1AA" w14:textId="77777777" w:rsidR="00136EDD" w:rsidRPr="00BC11EB" w:rsidRDefault="00136EDD" w:rsidP="00136EDD">
            <w:pPr>
              <w:spacing w:before="60" w:after="60"/>
              <w:rPr>
                <w:rFonts w:cs="Arial"/>
                <w:bCs/>
                <w:color w:val="0000FF"/>
                <w:sz w:val="18"/>
                <w:szCs w:val="18"/>
              </w:rPr>
            </w:pPr>
          </w:p>
        </w:tc>
        <w:tc>
          <w:tcPr>
            <w:tcW w:w="557" w:type="dxa"/>
            <w:vMerge/>
            <w:tcBorders>
              <w:left w:val="nil"/>
              <w:right w:val="single" w:sz="4" w:space="0" w:color="auto"/>
            </w:tcBorders>
            <w:shd w:val="clear" w:color="auto" w:fill="auto"/>
            <w:vAlign w:val="center"/>
          </w:tcPr>
          <w:p w14:paraId="406A05B0" w14:textId="77777777" w:rsidR="00136EDD" w:rsidRPr="00BC11EB" w:rsidRDefault="00136EDD" w:rsidP="00136EDD">
            <w:pPr>
              <w:spacing w:before="60" w:after="60"/>
              <w:rPr>
                <w:rFonts w:cs="Arial"/>
                <w:bCs/>
                <w:color w:val="0000FF"/>
                <w:sz w:val="18"/>
                <w:szCs w:val="18"/>
              </w:rPr>
            </w:pPr>
          </w:p>
        </w:tc>
        <w:tc>
          <w:tcPr>
            <w:tcW w:w="557" w:type="dxa"/>
            <w:vMerge/>
            <w:tcBorders>
              <w:left w:val="nil"/>
              <w:right w:val="single" w:sz="4" w:space="0" w:color="auto"/>
            </w:tcBorders>
            <w:shd w:val="clear" w:color="auto" w:fill="auto"/>
            <w:vAlign w:val="center"/>
          </w:tcPr>
          <w:p w14:paraId="3E68FF3D" w14:textId="77777777" w:rsidR="00136EDD" w:rsidRPr="00BC11EB" w:rsidRDefault="00136EDD" w:rsidP="00136EDD">
            <w:pPr>
              <w:spacing w:before="60" w:after="60"/>
              <w:rPr>
                <w:rFonts w:cs="Arial"/>
                <w:bCs/>
                <w:color w:val="0000FF"/>
                <w:sz w:val="18"/>
                <w:szCs w:val="18"/>
              </w:rPr>
            </w:pPr>
          </w:p>
        </w:tc>
        <w:tc>
          <w:tcPr>
            <w:tcW w:w="557" w:type="dxa"/>
            <w:vMerge/>
            <w:tcBorders>
              <w:left w:val="nil"/>
              <w:right w:val="single" w:sz="4" w:space="0" w:color="auto"/>
            </w:tcBorders>
            <w:shd w:val="clear" w:color="auto" w:fill="auto"/>
            <w:vAlign w:val="center"/>
          </w:tcPr>
          <w:p w14:paraId="5D1499E1" w14:textId="77777777" w:rsidR="00136EDD" w:rsidRPr="00BC11EB" w:rsidRDefault="00136EDD" w:rsidP="00136EDD">
            <w:pPr>
              <w:spacing w:before="60" w:after="60"/>
              <w:rPr>
                <w:rFonts w:cs="Arial"/>
                <w:bCs/>
                <w:color w:val="0000FF"/>
                <w:sz w:val="18"/>
                <w:szCs w:val="18"/>
              </w:rPr>
            </w:pPr>
          </w:p>
        </w:tc>
        <w:tc>
          <w:tcPr>
            <w:tcW w:w="3747" w:type="dxa"/>
            <w:vMerge/>
            <w:tcBorders>
              <w:left w:val="nil"/>
              <w:bottom w:val="single" w:sz="4" w:space="0" w:color="auto"/>
              <w:right w:val="single" w:sz="4" w:space="0" w:color="auto"/>
            </w:tcBorders>
            <w:shd w:val="clear" w:color="auto" w:fill="auto"/>
            <w:vAlign w:val="center"/>
          </w:tcPr>
          <w:p w14:paraId="7A603AF4" w14:textId="77777777" w:rsidR="00136EDD" w:rsidRPr="00BC11EB" w:rsidRDefault="00136EDD" w:rsidP="00136EDD">
            <w:pPr>
              <w:spacing w:before="60" w:after="60"/>
              <w:rPr>
                <w:rFonts w:cs="Arial"/>
                <w:sz w:val="18"/>
                <w:szCs w:val="18"/>
              </w:rPr>
            </w:pPr>
          </w:p>
        </w:tc>
        <w:tc>
          <w:tcPr>
            <w:tcW w:w="1620" w:type="dxa"/>
            <w:tcBorders>
              <w:top w:val="nil"/>
              <w:left w:val="nil"/>
              <w:bottom w:val="single" w:sz="4" w:space="0" w:color="auto"/>
              <w:right w:val="single" w:sz="4" w:space="0" w:color="auto"/>
            </w:tcBorders>
            <w:shd w:val="clear" w:color="auto" w:fill="auto"/>
            <w:vAlign w:val="center"/>
          </w:tcPr>
          <w:p w14:paraId="58C2AA42" w14:textId="77777777" w:rsidR="00136EDD" w:rsidRPr="00BC11EB" w:rsidRDefault="00136EDD" w:rsidP="00136EDD">
            <w:pPr>
              <w:spacing w:before="60" w:after="60"/>
              <w:rPr>
                <w:rFonts w:cs="Arial"/>
                <w:sz w:val="18"/>
                <w:szCs w:val="18"/>
              </w:rPr>
            </w:pPr>
            <w:r w:rsidRPr="00BC11EB">
              <w:rPr>
                <w:rFonts w:cs="Arial"/>
                <w:sz w:val="18"/>
                <w:szCs w:val="18"/>
              </w:rPr>
              <w:t>=&lt; 6 points per year</w:t>
            </w:r>
          </w:p>
        </w:tc>
        <w:tc>
          <w:tcPr>
            <w:tcW w:w="626" w:type="dxa"/>
            <w:tcBorders>
              <w:top w:val="nil"/>
              <w:left w:val="nil"/>
              <w:bottom w:val="single" w:sz="4" w:space="0" w:color="auto"/>
              <w:right w:val="single" w:sz="4" w:space="0" w:color="auto"/>
            </w:tcBorders>
            <w:shd w:val="clear" w:color="auto" w:fill="auto"/>
            <w:vAlign w:val="center"/>
          </w:tcPr>
          <w:p w14:paraId="3F0A9D7D" w14:textId="77777777" w:rsidR="00136EDD" w:rsidRPr="00BC11EB" w:rsidRDefault="00136EDD" w:rsidP="00136EDD">
            <w:pPr>
              <w:spacing w:before="60" w:after="60"/>
              <w:rPr>
                <w:rFonts w:cs="Arial"/>
                <w:bCs/>
                <w:color w:val="0000FF"/>
                <w:sz w:val="18"/>
                <w:szCs w:val="18"/>
              </w:rPr>
            </w:pPr>
          </w:p>
        </w:tc>
        <w:tc>
          <w:tcPr>
            <w:tcW w:w="1186" w:type="dxa"/>
            <w:vMerge/>
            <w:tcBorders>
              <w:left w:val="single" w:sz="4" w:space="0" w:color="auto"/>
              <w:right w:val="single" w:sz="4" w:space="0" w:color="auto"/>
            </w:tcBorders>
            <w:vAlign w:val="center"/>
          </w:tcPr>
          <w:p w14:paraId="15489363" w14:textId="77777777" w:rsidR="00136EDD" w:rsidRPr="00BC11EB" w:rsidRDefault="00136EDD" w:rsidP="00136EDD">
            <w:pPr>
              <w:rPr>
                <w:rFonts w:cs="Arial"/>
                <w:b/>
                <w:bCs/>
                <w:color w:val="FF0000"/>
                <w:sz w:val="18"/>
                <w:szCs w:val="18"/>
              </w:rPr>
            </w:pPr>
          </w:p>
        </w:tc>
      </w:tr>
      <w:tr w:rsidR="00136EDD" w:rsidRPr="00BC11EB" w14:paraId="360E2677" w14:textId="77777777">
        <w:trPr>
          <w:trHeight w:val="350"/>
        </w:trPr>
        <w:tc>
          <w:tcPr>
            <w:tcW w:w="607" w:type="dxa"/>
            <w:vMerge/>
            <w:tcBorders>
              <w:left w:val="single" w:sz="4" w:space="0" w:color="auto"/>
              <w:right w:val="single" w:sz="4" w:space="0" w:color="auto"/>
            </w:tcBorders>
            <w:vAlign w:val="center"/>
          </w:tcPr>
          <w:p w14:paraId="048C12FB"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C0E574" w14:textId="77777777" w:rsidR="00136EDD" w:rsidRPr="00BC11EB" w:rsidRDefault="00136EDD" w:rsidP="00136EDD">
            <w:pPr>
              <w:spacing w:before="60" w:after="60"/>
              <w:rPr>
                <w:rFonts w:cs="Arial"/>
                <w:sz w:val="18"/>
                <w:szCs w:val="18"/>
              </w:rPr>
            </w:pPr>
          </w:p>
        </w:tc>
        <w:tc>
          <w:tcPr>
            <w:tcW w:w="58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2F4471" w14:textId="77777777" w:rsidR="00136EDD" w:rsidRPr="00BC11EB" w:rsidRDefault="00136EDD" w:rsidP="00136EDD">
            <w:pPr>
              <w:spacing w:before="60" w:after="60"/>
              <w:jc w:val="center"/>
              <w:rPr>
                <w:rFonts w:cs="Arial"/>
                <w:b/>
                <w:bCs/>
                <w:sz w:val="18"/>
                <w:szCs w:val="18"/>
              </w:rPr>
            </w:pPr>
          </w:p>
        </w:tc>
        <w:tc>
          <w:tcPr>
            <w:tcW w:w="2931" w:type="dxa"/>
            <w:vMerge/>
            <w:tcBorders>
              <w:left w:val="nil"/>
              <w:bottom w:val="single" w:sz="4" w:space="0" w:color="auto"/>
              <w:right w:val="single" w:sz="4" w:space="0" w:color="auto"/>
            </w:tcBorders>
            <w:shd w:val="clear" w:color="auto" w:fill="auto"/>
            <w:vAlign w:val="center"/>
          </w:tcPr>
          <w:p w14:paraId="336190D2" w14:textId="77777777" w:rsidR="00136EDD" w:rsidRPr="00BC11EB" w:rsidRDefault="00136EDD" w:rsidP="00136EDD">
            <w:pPr>
              <w:spacing w:before="60" w:after="60"/>
              <w:rPr>
                <w:rFonts w:cs="Arial"/>
                <w:bCs/>
                <w:sz w:val="18"/>
                <w:szCs w:val="18"/>
              </w:rPr>
            </w:pPr>
          </w:p>
        </w:tc>
        <w:tc>
          <w:tcPr>
            <w:tcW w:w="557" w:type="dxa"/>
            <w:vMerge/>
            <w:tcBorders>
              <w:left w:val="nil"/>
              <w:bottom w:val="single" w:sz="4" w:space="0" w:color="auto"/>
              <w:right w:val="single" w:sz="4" w:space="0" w:color="auto"/>
            </w:tcBorders>
            <w:shd w:val="clear" w:color="auto" w:fill="auto"/>
            <w:vAlign w:val="center"/>
          </w:tcPr>
          <w:p w14:paraId="40FDA619" w14:textId="77777777" w:rsidR="00136EDD" w:rsidRPr="00BC11EB" w:rsidRDefault="00136EDD" w:rsidP="00136EDD">
            <w:pPr>
              <w:spacing w:before="60" w:after="60"/>
              <w:rPr>
                <w:rFonts w:cs="Arial"/>
                <w:bCs/>
                <w:color w:val="0000FF"/>
                <w:sz w:val="18"/>
                <w:szCs w:val="18"/>
              </w:rPr>
            </w:pPr>
          </w:p>
        </w:tc>
        <w:tc>
          <w:tcPr>
            <w:tcW w:w="557" w:type="dxa"/>
            <w:vMerge/>
            <w:tcBorders>
              <w:left w:val="nil"/>
              <w:bottom w:val="single" w:sz="4" w:space="0" w:color="auto"/>
              <w:right w:val="single" w:sz="4" w:space="0" w:color="auto"/>
            </w:tcBorders>
            <w:shd w:val="clear" w:color="auto" w:fill="auto"/>
            <w:vAlign w:val="center"/>
          </w:tcPr>
          <w:p w14:paraId="5DD9F6CE" w14:textId="77777777" w:rsidR="00136EDD" w:rsidRPr="00BC11EB" w:rsidRDefault="00136EDD" w:rsidP="00136EDD">
            <w:pPr>
              <w:spacing w:before="60" w:after="60"/>
              <w:rPr>
                <w:rFonts w:cs="Arial"/>
                <w:bCs/>
                <w:color w:val="0000FF"/>
                <w:sz w:val="18"/>
                <w:szCs w:val="18"/>
              </w:rPr>
            </w:pPr>
          </w:p>
        </w:tc>
        <w:tc>
          <w:tcPr>
            <w:tcW w:w="557" w:type="dxa"/>
            <w:vMerge/>
            <w:tcBorders>
              <w:left w:val="nil"/>
              <w:bottom w:val="single" w:sz="4" w:space="0" w:color="auto"/>
              <w:right w:val="single" w:sz="4" w:space="0" w:color="auto"/>
            </w:tcBorders>
            <w:shd w:val="clear" w:color="auto" w:fill="auto"/>
            <w:vAlign w:val="center"/>
          </w:tcPr>
          <w:p w14:paraId="0DDE21FE" w14:textId="77777777" w:rsidR="00136EDD" w:rsidRPr="00BC11EB" w:rsidRDefault="00136EDD" w:rsidP="00136EDD">
            <w:pPr>
              <w:spacing w:before="60" w:after="60"/>
              <w:rPr>
                <w:rFonts w:cs="Arial"/>
                <w:bCs/>
                <w:color w:val="0000FF"/>
                <w:sz w:val="18"/>
                <w:szCs w:val="18"/>
              </w:rPr>
            </w:pPr>
          </w:p>
        </w:tc>
        <w:tc>
          <w:tcPr>
            <w:tcW w:w="557" w:type="dxa"/>
            <w:vMerge/>
            <w:tcBorders>
              <w:left w:val="nil"/>
              <w:bottom w:val="single" w:sz="4" w:space="0" w:color="auto"/>
              <w:right w:val="single" w:sz="4" w:space="0" w:color="auto"/>
            </w:tcBorders>
            <w:shd w:val="clear" w:color="auto" w:fill="auto"/>
            <w:vAlign w:val="center"/>
          </w:tcPr>
          <w:p w14:paraId="1DCAC8FE" w14:textId="77777777" w:rsidR="00136EDD" w:rsidRPr="00BC11EB" w:rsidRDefault="00136EDD" w:rsidP="00136EDD">
            <w:pPr>
              <w:spacing w:before="60" w:after="60"/>
              <w:rPr>
                <w:rFonts w:cs="Arial"/>
                <w:bCs/>
                <w:color w:val="0000FF"/>
                <w:sz w:val="18"/>
                <w:szCs w:val="18"/>
              </w:rPr>
            </w:pPr>
          </w:p>
        </w:tc>
        <w:tc>
          <w:tcPr>
            <w:tcW w:w="3747" w:type="dxa"/>
            <w:vMerge/>
            <w:tcBorders>
              <w:left w:val="nil"/>
              <w:bottom w:val="single" w:sz="4" w:space="0" w:color="auto"/>
              <w:right w:val="single" w:sz="4" w:space="0" w:color="auto"/>
            </w:tcBorders>
            <w:shd w:val="clear" w:color="auto" w:fill="auto"/>
            <w:vAlign w:val="center"/>
          </w:tcPr>
          <w:p w14:paraId="078D8933" w14:textId="77777777" w:rsidR="00136EDD" w:rsidRPr="00BC11EB" w:rsidRDefault="00136EDD" w:rsidP="00136EDD">
            <w:pPr>
              <w:spacing w:before="60" w:after="60"/>
              <w:rPr>
                <w:rFonts w:cs="Arial"/>
                <w:sz w:val="18"/>
                <w:szCs w:val="18"/>
              </w:rPr>
            </w:pPr>
          </w:p>
        </w:tc>
        <w:tc>
          <w:tcPr>
            <w:tcW w:w="1620" w:type="dxa"/>
            <w:tcBorders>
              <w:top w:val="nil"/>
              <w:left w:val="nil"/>
              <w:bottom w:val="single" w:sz="4" w:space="0" w:color="auto"/>
              <w:right w:val="single" w:sz="4" w:space="0" w:color="auto"/>
            </w:tcBorders>
            <w:shd w:val="clear" w:color="auto" w:fill="auto"/>
            <w:vAlign w:val="center"/>
          </w:tcPr>
          <w:p w14:paraId="5BD52398" w14:textId="77777777" w:rsidR="00136EDD" w:rsidRPr="00BC11EB" w:rsidRDefault="00136EDD" w:rsidP="00136EDD">
            <w:pPr>
              <w:spacing w:before="60" w:after="60"/>
              <w:rPr>
                <w:rFonts w:cs="Arial"/>
                <w:sz w:val="18"/>
                <w:szCs w:val="18"/>
              </w:rPr>
            </w:pPr>
            <w:r w:rsidRPr="00BC11EB">
              <w:rPr>
                <w:rFonts w:cs="Arial"/>
                <w:sz w:val="18"/>
                <w:szCs w:val="18"/>
              </w:rPr>
              <w:t>=&lt; 8 points per year</w:t>
            </w:r>
          </w:p>
        </w:tc>
        <w:tc>
          <w:tcPr>
            <w:tcW w:w="626" w:type="dxa"/>
            <w:tcBorders>
              <w:top w:val="single" w:sz="4" w:space="0" w:color="auto"/>
              <w:left w:val="nil"/>
              <w:bottom w:val="single" w:sz="4" w:space="0" w:color="auto"/>
              <w:right w:val="single" w:sz="4" w:space="0" w:color="auto"/>
            </w:tcBorders>
            <w:shd w:val="clear" w:color="auto" w:fill="auto"/>
            <w:vAlign w:val="center"/>
          </w:tcPr>
          <w:p w14:paraId="1AC375A8" w14:textId="77777777" w:rsidR="00136EDD" w:rsidRPr="00BC11EB" w:rsidRDefault="00136EDD" w:rsidP="00136EDD">
            <w:pPr>
              <w:spacing w:before="60" w:after="60"/>
              <w:rPr>
                <w:rFonts w:cs="Arial"/>
                <w:bCs/>
                <w:color w:val="0000FF"/>
                <w:sz w:val="18"/>
                <w:szCs w:val="18"/>
              </w:rPr>
            </w:pPr>
          </w:p>
        </w:tc>
        <w:tc>
          <w:tcPr>
            <w:tcW w:w="1186" w:type="dxa"/>
            <w:vMerge/>
            <w:tcBorders>
              <w:left w:val="single" w:sz="4" w:space="0" w:color="auto"/>
              <w:right w:val="single" w:sz="4" w:space="0" w:color="auto"/>
            </w:tcBorders>
            <w:vAlign w:val="center"/>
          </w:tcPr>
          <w:p w14:paraId="57857609" w14:textId="77777777" w:rsidR="00136EDD" w:rsidRPr="00BC11EB" w:rsidRDefault="00136EDD" w:rsidP="00136EDD">
            <w:pPr>
              <w:rPr>
                <w:rFonts w:cs="Arial"/>
                <w:b/>
                <w:bCs/>
                <w:color w:val="FF0000"/>
                <w:sz w:val="18"/>
                <w:szCs w:val="18"/>
              </w:rPr>
            </w:pPr>
          </w:p>
        </w:tc>
      </w:tr>
      <w:tr w:rsidR="00136EDD" w:rsidRPr="00BC11EB" w14:paraId="068CF31C" w14:textId="77777777">
        <w:trPr>
          <w:trHeight w:val="535"/>
        </w:trPr>
        <w:tc>
          <w:tcPr>
            <w:tcW w:w="607" w:type="dxa"/>
            <w:vMerge/>
            <w:tcBorders>
              <w:left w:val="single" w:sz="4" w:space="0" w:color="auto"/>
              <w:right w:val="single" w:sz="4" w:space="0" w:color="auto"/>
            </w:tcBorders>
            <w:vAlign w:val="center"/>
          </w:tcPr>
          <w:p w14:paraId="57E66BFC"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right w:val="single" w:sz="4" w:space="0" w:color="auto"/>
            </w:tcBorders>
            <w:shd w:val="clear" w:color="auto" w:fill="auto"/>
          </w:tcPr>
          <w:p w14:paraId="3DC98AB3" w14:textId="77777777" w:rsidR="00136EDD" w:rsidRPr="00BC11EB" w:rsidRDefault="00136EDD" w:rsidP="00136EDD">
            <w:pPr>
              <w:spacing w:before="60" w:after="60"/>
              <w:rPr>
                <w:rFonts w:cs="Arial"/>
                <w:sz w:val="18"/>
                <w:szCs w:val="18"/>
              </w:rPr>
            </w:pPr>
            <w:r w:rsidRPr="00BC11EB">
              <w:rPr>
                <w:rFonts w:cs="Arial"/>
                <w:sz w:val="18"/>
                <w:szCs w:val="18"/>
              </w:rPr>
              <w:t>Heritage Sites</w:t>
            </w:r>
          </w:p>
          <w:p w14:paraId="77DABAEF" w14:textId="77777777" w:rsidR="00136EDD" w:rsidRPr="00BC11EB" w:rsidRDefault="00136EDD" w:rsidP="00136EDD">
            <w:pPr>
              <w:spacing w:before="60" w:after="60"/>
              <w:rPr>
                <w:rFonts w:cs="Arial"/>
                <w:sz w:val="18"/>
                <w:szCs w:val="18"/>
              </w:rPr>
            </w:pPr>
          </w:p>
        </w:tc>
        <w:tc>
          <w:tcPr>
            <w:tcW w:w="587" w:type="dxa"/>
            <w:vMerge w:val="restart"/>
            <w:tcBorders>
              <w:top w:val="single" w:sz="4" w:space="0" w:color="auto"/>
              <w:left w:val="single" w:sz="4" w:space="0" w:color="auto"/>
              <w:right w:val="single" w:sz="4" w:space="0" w:color="auto"/>
            </w:tcBorders>
            <w:shd w:val="clear" w:color="auto" w:fill="auto"/>
          </w:tcPr>
          <w:p w14:paraId="1D424EB9"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3</w:t>
            </w:r>
          </w:p>
          <w:p w14:paraId="13D2D844" w14:textId="77777777" w:rsidR="00136EDD" w:rsidRPr="00BC11EB" w:rsidRDefault="00136EDD" w:rsidP="00136EDD">
            <w:pPr>
              <w:spacing w:before="60" w:after="60"/>
              <w:jc w:val="center"/>
              <w:rPr>
                <w:rFonts w:cs="Arial"/>
                <w:b/>
                <w:bCs/>
                <w:sz w:val="18"/>
                <w:szCs w:val="18"/>
              </w:rPr>
            </w:pPr>
          </w:p>
          <w:p w14:paraId="1ABF6001" w14:textId="77777777" w:rsidR="00136EDD" w:rsidRPr="00BC11EB" w:rsidRDefault="00136EDD" w:rsidP="00136EDD">
            <w:pPr>
              <w:spacing w:before="60" w:after="60"/>
              <w:jc w:val="center"/>
              <w:rPr>
                <w:rFonts w:cs="Arial"/>
                <w:b/>
                <w:bCs/>
                <w:sz w:val="18"/>
                <w:szCs w:val="18"/>
              </w:rPr>
            </w:pPr>
          </w:p>
        </w:tc>
        <w:tc>
          <w:tcPr>
            <w:tcW w:w="2931" w:type="dxa"/>
            <w:tcBorders>
              <w:top w:val="single" w:sz="4" w:space="0" w:color="auto"/>
              <w:left w:val="nil"/>
              <w:bottom w:val="single" w:sz="4" w:space="0" w:color="auto"/>
              <w:right w:val="single" w:sz="4" w:space="0" w:color="auto"/>
            </w:tcBorders>
            <w:shd w:val="clear" w:color="auto" w:fill="auto"/>
            <w:vAlign w:val="center"/>
          </w:tcPr>
          <w:p w14:paraId="3AD2BBCA" w14:textId="77777777" w:rsidR="00136EDD" w:rsidRPr="00BC11EB" w:rsidRDefault="00136EDD" w:rsidP="00136EDD">
            <w:pPr>
              <w:spacing w:before="60" w:after="60"/>
              <w:rPr>
                <w:rFonts w:cs="Arial"/>
                <w:bCs/>
                <w:sz w:val="18"/>
                <w:szCs w:val="18"/>
              </w:rPr>
            </w:pPr>
            <w:r w:rsidRPr="00BC11EB">
              <w:rPr>
                <w:rFonts w:cs="Arial"/>
                <w:bCs/>
                <w:sz w:val="18"/>
                <w:szCs w:val="18"/>
              </w:rPr>
              <w:t>Details of all heritage work to be presented to AMSA along with overall costs as part of AMSA’s adherence to the Heritage act</w:t>
            </w:r>
          </w:p>
        </w:tc>
        <w:tc>
          <w:tcPr>
            <w:tcW w:w="557" w:type="dxa"/>
            <w:tcBorders>
              <w:top w:val="nil"/>
              <w:left w:val="nil"/>
              <w:right w:val="single" w:sz="4" w:space="0" w:color="auto"/>
            </w:tcBorders>
            <w:shd w:val="clear" w:color="auto" w:fill="auto"/>
            <w:vAlign w:val="center"/>
          </w:tcPr>
          <w:p w14:paraId="417AFB6A"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right w:val="single" w:sz="4" w:space="0" w:color="auto"/>
            </w:tcBorders>
            <w:shd w:val="clear" w:color="auto" w:fill="auto"/>
            <w:vAlign w:val="center"/>
          </w:tcPr>
          <w:p w14:paraId="260BF2D7"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right w:val="single" w:sz="4" w:space="0" w:color="auto"/>
            </w:tcBorders>
            <w:shd w:val="clear" w:color="auto" w:fill="auto"/>
            <w:vAlign w:val="center"/>
          </w:tcPr>
          <w:p w14:paraId="336FFA13"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right w:val="single" w:sz="4" w:space="0" w:color="auto"/>
            </w:tcBorders>
            <w:shd w:val="clear" w:color="auto" w:fill="auto"/>
            <w:vAlign w:val="center"/>
          </w:tcPr>
          <w:p w14:paraId="69D967D1"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3747" w:type="dxa"/>
            <w:tcBorders>
              <w:top w:val="single" w:sz="4" w:space="0" w:color="auto"/>
              <w:left w:val="nil"/>
              <w:right w:val="single" w:sz="4" w:space="0" w:color="auto"/>
            </w:tcBorders>
            <w:shd w:val="clear" w:color="auto" w:fill="auto"/>
          </w:tcPr>
          <w:p w14:paraId="5470B09D" w14:textId="77777777" w:rsidR="00136EDD" w:rsidRPr="00BC11EB" w:rsidRDefault="00136EDD" w:rsidP="00136EDD">
            <w:pPr>
              <w:spacing w:before="60" w:after="60"/>
              <w:rPr>
                <w:rFonts w:cs="Arial"/>
                <w:sz w:val="18"/>
                <w:szCs w:val="18"/>
              </w:rPr>
            </w:pPr>
            <w:r w:rsidRPr="00BC11EB">
              <w:rPr>
                <w:rFonts w:cs="Arial"/>
                <w:sz w:val="18"/>
                <w:szCs w:val="18"/>
              </w:rPr>
              <w:t>Detailed list of heritage work completed and cost</w:t>
            </w:r>
          </w:p>
          <w:p w14:paraId="02346243" w14:textId="77777777" w:rsidR="00136EDD" w:rsidRPr="00BC11EB" w:rsidRDefault="00136EDD" w:rsidP="00136EDD">
            <w:pPr>
              <w:spacing w:before="60" w:after="60"/>
              <w:rPr>
                <w:rFonts w:cs="Arial"/>
                <w:sz w:val="18"/>
                <w:szCs w:val="18"/>
              </w:rPr>
            </w:pPr>
          </w:p>
          <w:p w14:paraId="2EAA550B" w14:textId="77777777" w:rsidR="00136EDD" w:rsidRPr="00BC11EB" w:rsidRDefault="00136EDD" w:rsidP="00136EDD">
            <w:pPr>
              <w:spacing w:before="60" w:after="60"/>
              <w:rPr>
                <w:rFonts w:cs="Arial"/>
                <w:sz w:val="18"/>
                <w:szCs w:val="18"/>
              </w:rPr>
            </w:pPr>
            <w:r w:rsidRPr="00BC11EB">
              <w:rPr>
                <w:rFonts w:cs="Arial"/>
                <w:sz w:val="18"/>
                <w:szCs w:val="18"/>
              </w:rPr>
              <w:t>See Sub Item 3 notes</w:t>
            </w:r>
          </w:p>
        </w:tc>
        <w:tc>
          <w:tcPr>
            <w:tcW w:w="1620" w:type="dxa"/>
            <w:tcBorders>
              <w:top w:val="nil"/>
              <w:left w:val="nil"/>
              <w:right w:val="single" w:sz="4" w:space="0" w:color="auto"/>
            </w:tcBorders>
            <w:shd w:val="clear" w:color="auto" w:fill="auto"/>
            <w:vAlign w:val="center"/>
          </w:tcPr>
          <w:p w14:paraId="578D6362"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right w:val="single" w:sz="4" w:space="0" w:color="auto"/>
            </w:tcBorders>
            <w:shd w:val="clear" w:color="auto" w:fill="auto"/>
            <w:vAlign w:val="center"/>
          </w:tcPr>
          <w:p w14:paraId="662A9605"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right w:val="single" w:sz="4" w:space="0" w:color="auto"/>
            </w:tcBorders>
            <w:vAlign w:val="center"/>
          </w:tcPr>
          <w:p w14:paraId="0ACA1B7B" w14:textId="77777777" w:rsidR="00136EDD" w:rsidRPr="00BC11EB" w:rsidRDefault="00136EDD" w:rsidP="00136EDD">
            <w:pPr>
              <w:rPr>
                <w:rFonts w:cs="Arial"/>
                <w:b/>
                <w:bCs/>
                <w:color w:val="FF0000"/>
                <w:sz w:val="18"/>
                <w:szCs w:val="18"/>
              </w:rPr>
            </w:pPr>
          </w:p>
        </w:tc>
      </w:tr>
      <w:tr w:rsidR="00136EDD" w:rsidRPr="00BC11EB" w14:paraId="1CD1C9E8" w14:textId="77777777">
        <w:trPr>
          <w:trHeight w:val="535"/>
        </w:trPr>
        <w:tc>
          <w:tcPr>
            <w:tcW w:w="607" w:type="dxa"/>
            <w:vMerge/>
            <w:tcBorders>
              <w:left w:val="single" w:sz="4" w:space="0" w:color="auto"/>
              <w:right w:val="single" w:sz="4" w:space="0" w:color="auto"/>
            </w:tcBorders>
            <w:vAlign w:val="center"/>
          </w:tcPr>
          <w:p w14:paraId="68574034" w14:textId="77777777" w:rsidR="00136EDD" w:rsidRPr="00BC11EB" w:rsidRDefault="00136EDD" w:rsidP="00136EDD">
            <w:pPr>
              <w:rPr>
                <w:rFonts w:cs="Arial"/>
                <w:b/>
                <w:bCs/>
                <w:sz w:val="18"/>
                <w:szCs w:val="18"/>
              </w:rPr>
            </w:pPr>
          </w:p>
        </w:tc>
        <w:tc>
          <w:tcPr>
            <w:tcW w:w="2140" w:type="dxa"/>
            <w:vMerge/>
            <w:tcBorders>
              <w:left w:val="single" w:sz="4" w:space="0" w:color="auto"/>
              <w:bottom w:val="single" w:sz="4" w:space="0" w:color="auto"/>
              <w:right w:val="single" w:sz="4" w:space="0" w:color="auto"/>
            </w:tcBorders>
            <w:shd w:val="clear" w:color="auto" w:fill="auto"/>
          </w:tcPr>
          <w:p w14:paraId="7646EC38" w14:textId="77777777" w:rsidR="00136EDD" w:rsidRPr="00BC11EB" w:rsidRDefault="00136EDD" w:rsidP="00136EDD">
            <w:pPr>
              <w:spacing w:before="60" w:after="60"/>
              <w:rPr>
                <w:rFonts w:cs="Arial"/>
                <w:sz w:val="18"/>
                <w:szCs w:val="18"/>
              </w:rPr>
            </w:pPr>
          </w:p>
        </w:tc>
        <w:tc>
          <w:tcPr>
            <w:tcW w:w="587" w:type="dxa"/>
            <w:vMerge/>
            <w:tcBorders>
              <w:left w:val="single" w:sz="4" w:space="0" w:color="auto"/>
              <w:bottom w:val="single" w:sz="4" w:space="0" w:color="auto"/>
              <w:right w:val="single" w:sz="4" w:space="0" w:color="auto"/>
            </w:tcBorders>
            <w:shd w:val="clear" w:color="auto" w:fill="auto"/>
          </w:tcPr>
          <w:p w14:paraId="19E11EAD" w14:textId="77777777" w:rsidR="00136EDD" w:rsidRPr="00BC11EB" w:rsidRDefault="00136EDD" w:rsidP="00136EDD">
            <w:pPr>
              <w:spacing w:before="60" w:after="60"/>
              <w:jc w:val="center"/>
              <w:rPr>
                <w:rFonts w:cs="Arial"/>
                <w:b/>
                <w:bCs/>
                <w:sz w:val="18"/>
                <w:szCs w:val="18"/>
              </w:rPr>
            </w:pPr>
          </w:p>
        </w:tc>
        <w:tc>
          <w:tcPr>
            <w:tcW w:w="2931" w:type="dxa"/>
            <w:tcBorders>
              <w:top w:val="single" w:sz="4" w:space="0" w:color="auto"/>
              <w:left w:val="nil"/>
              <w:bottom w:val="single" w:sz="4" w:space="0" w:color="auto"/>
              <w:right w:val="single" w:sz="4" w:space="0" w:color="auto"/>
            </w:tcBorders>
            <w:shd w:val="clear" w:color="auto" w:fill="auto"/>
            <w:vAlign w:val="center"/>
          </w:tcPr>
          <w:p w14:paraId="6C628FE9" w14:textId="77777777" w:rsidR="00136EDD" w:rsidRPr="00BC11EB" w:rsidRDefault="00136EDD" w:rsidP="00136EDD">
            <w:pPr>
              <w:spacing w:before="60" w:after="60"/>
              <w:rPr>
                <w:rFonts w:cs="Arial"/>
                <w:bCs/>
                <w:sz w:val="18"/>
                <w:szCs w:val="18"/>
              </w:rPr>
            </w:pPr>
            <w:r w:rsidRPr="00BC11EB">
              <w:rPr>
                <w:rFonts w:cs="Arial"/>
                <w:bCs/>
                <w:sz w:val="18"/>
                <w:szCs w:val="18"/>
              </w:rPr>
              <w:t>Continue heritage management initiatives</w:t>
            </w:r>
          </w:p>
        </w:tc>
        <w:tc>
          <w:tcPr>
            <w:tcW w:w="557" w:type="dxa"/>
            <w:tcBorders>
              <w:left w:val="nil"/>
              <w:bottom w:val="single" w:sz="4" w:space="0" w:color="auto"/>
              <w:right w:val="single" w:sz="4" w:space="0" w:color="auto"/>
            </w:tcBorders>
            <w:shd w:val="clear" w:color="auto" w:fill="auto"/>
            <w:vAlign w:val="center"/>
          </w:tcPr>
          <w:p w14:paraId="1C37DF46" w14:textId="77777777" w:rsidR="00136EDD" w:rsidRPr="00BC11EB" w:rsidRDefault="00136EDD" w:rsidP="00136EDD">
            <w:pPr>
              <w:spacing w:before="60" w:after="60"/>
              <w:rPr>
                <w:rFonts w:cs="Arial"/>
                <w:bCs/>
                <w:color w:val="0000FF"/>
                <w:sz w:val="18"/>
                <w:szCs w:val="18"/>
              </w:rPr>
            </w:pPr>
          </w:p>
        </w:tc>
        <w:tc>
          <w:tcPr>
            <w:tcW w:w="557" w:type="dxa"/>
            <w:tcBorders>
              <w:left w:val="nil"/>
              <w:bottom w:val="single" w:sz="4" w:space="0" w:color="auto"/>
              <w:right w:val="single" w:sz="4" w:space="0" w:color="auto"/>
            </w:tcBorders>
            <w:shd w:val="clear" w:color="auto" w:fill="auto"/>
            <w:vAlign w:val="center"/>
          </w:tcPr>
          <w:p w14:paraId="267D3D33" w14:textId="77777777" w:rsidR="00136EDD" w:rsidRPr="00BC11EB" w:rsidRDefault="00136EDD" w:rsidP="00136EDD">
            <w:pPr>
              <w:spacing w:before="60" w:after="60"/>
              <w:rPr>
                <w:rFonts w:cs="Arial"/>
                <w:bCs/>
                <w:color w:val="0000FF"/>
                <w:sz w:val="18"/>
                <w:szCs w:val="18"/>
              </w:rPr>
            </w:pPr>
          </w:p>
        </w:tc>
        <w:tc>
          <w:tcPr>
            <w:tcW w:w="557" w:type="dxa"/>
            <w:tcBorders>
              <w:left w:val="nil"/>
              <w:bottom w:val="single" w:sz="4" w:space="0" w:color="auto"/>
              <w:right w:val="single" w:sz="4" w:space="0" w:color="auto"/>
            </w:tcBorders>
            <w:shd w:val="clear" w:color="auto" w:fill="auto"/>
            <w:vAlign w:val="center"/>
          </w:tcPr>
          <w:p w14:paraId="2DA18CEB" w14:textId="77777777" w:rsidR="00136EDD" w:rsidRPr="00BC11EB" w:rsidRDefault="00136EDD" w:rsidP="00136EDD">
            <w:pPr>
              <w:spacing w:before="60" w:after="60"/>
              <w:rPr>
                <w:rFonts w:cs="Arial"/>
                <w:bCs/>
                <w:color w:val="0000FF"/>
                <w:sz w:val="18"/>
                <w:szCs w:val="18"/>
              </w:rPr>
            </w:pPr>
          </w:p>
        </w:tc>
        <w:tc>
          <w:tcPr>
            <w:tcW w:w="557" w:type="dxa"/>
            <w:tcBorders>
              <w:left w:val="nil"/>
              <w:bottom w:val="single" w:sz="4" w:space="0" w:color="auto"/>
              <w:right w:val="single" w:sz="4" w:space="0" w:color="auto"/>
            </w:tcBorders>
            <w:shd w:val="clear" w:color="auto" w:fill="auto"/>
            <w:vAlign w:val="center"/>
          </w:tcPr>
          <w:p w14:paraId="29A7E079" w14:textId="77777777" w:rsidR="00136EDD" w:rsidRPr="00BC11EB" w:rsidRDefault="00136EDD" w:rsidP="00136EDD">
            <w:pPr>
              <w:spacing w:before="60" w:after="60"/>
              <w:rPr>
                <w:rFonts w:cs="Arial"/>
                <w:bCs/>
                <w:color w:val="0000FF"/>
                <w:sz w:val="18"/>
                <w:szCs w:val="18"/>
              </w:rPr>
            </w:pPr>
          </w:p>
        </w:tc>
        <w:tc>
          <w:tcPr>
            <w:tcW w:w="3747" w:type="dxa"/>
            <w:tcBorders>
              <w:left w:val="nil"/>
              <w:bottom w:val="single" w:sz="4" w:space="0" w:color="auto"/>
              <w:right w:val="single" w:sz="4" w:space="0" w:color="auto"/>
            </w:tcBorders>
            <w:shd w:val="clear" w:color="auto" w:fill="auto"/>
          </w:tcPr>
          <w:p w14:paraId="285B5847" w14:textId="77777777" w:rsidR="00136EDD" w:rsidRPr="00BC11EB" w:rsidRDefault="00136EDD" w:rsidP="00136EDD">
            <w:pPr>
              <w:spacing w:before="60" w:after="60"/>
              <w:rPr>
                <w:rFonts w:cs="Arial"/>
                <w:sz w:val="18"/>
                <w:szCs w:val="18"/>
              </w:rPr>
            </w:pPr>
            <w:r w:rsidRPr="00BC11EB">
              <w:rPr>
                <w:rFonts w:cs="Arial"/>
                <w:sz w:val="18"/>
                <w:szCs w:val="18"/>
              </w:rPr>
              <w:t>Heritage maintenance works that contributes to the maintenance and heritage aspects of the AtoN e.g. paint striping, reinstating heritage fabric i.e. brass vents, signage etc.</w:t>
            </w:r>
          </w:p>
        </w:tc>
        <w:tc>
          <w:tcPr>
            <w:tcW w:w="1620" w:type="dxa"/>
            <w:tcBorders>
              <w:left w:val="nil"/>
              <w:bottom w:val="single" w:sz="4" w:space="0" w:color="auto"/>
              <w:right w:val="single" w:sz="4" w:space="0" w:color="auto"/>
            </w:tcBorders>
            <w:shd w:val="clear" w:color="auto" w:fill="auto"/>
            <w:vAlign w:val="center"/>
          </w:tcPr>
          <w:p w14:paraId="535658DC" w14:textId="77777777" w:rsidR="00136EDD" w:rsidRPr="00BC11EB" w:rsidRDefault="00136EDD" w:rsidP="00136EDD">
            <w:pPr>
              <w:spacing w:before="60" w:after="60"/>
              <w:rPr>
                <w:rFonts w:cs="Arial"/>
                <w:sz w:val="18"/>
                <w:szCs w:val="18"/>
              </w:rPr>
            </w:pPr>
          </w:p>
        </w:tc>
        <w:tc>
          <w:tcPr>
            <w:tcW w:w="626" w:type="dxa"/>
            <w:tcBorders>
              <w:left w:val="nil"/>
              <w:bottom w:val="single" w:sz="4" w:space="0" w:color="auto"/>
              <w:right w:val="single" w:sz="4" w:space="0" w:color="auto"/>
            </w:tcBorders>
            <w:shd w:val="clear" w:color="auto" w:fill="auto"/>
            <w:vAlign w:val="center"/>
          </w:tcPr>
          <w:p w14:paraId="329BCB30"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right w:val="single" w:sz="4" w:space="0" w:color="auto"/>
            </w:tcBorders>
            <w:vAlign w:val="center"/>
          </w:tcPr>
          <w:p w14:paraId="1DCEAD0F" w14:textId="77777777" w:rsidR="00136EDD" w:rsidRPr="00BC11EB" w:rsidRDefault="00136EDD" w:rsidP="00136EDD">
            <w:pPr>
              <w:rPr>
                <w:rFonts w:cs="Arial"/>
                <w:b/>
                <w:bCs/>
                <w:color w:val="FF0000"/>
                <w:sz w:val="18"/>
                <w:szCs w:val="18"/>
              </w:rPr>
            </w:pPr>
          </w:p>
        </w:tc>
      </w:tr>
      <w:tr w:rsidR="00136EDD" w:rsidRPr="00BC11EB" w14:paraId="42F6322D" w14:textId="77777777">
        <w:trPr>
          <w:trHeight w:val="431"/>
        </w:trPr>
        <w:tc>
          <w:tcPr>
            <w:tcW w:w="607" w:type="dxa"/>
            <w:vMerge/>
            <w:tcBorders>
              <w:left w:val="single" w:sz="4" w:space="0" w:color="auto"/>
              <w:right w:val="single" w:sz="4" w:space="0" w:color="auto"/>
            </w:tcBorders>
            <w:vAlign w:val="center"/>
          </w:tcPr>
          <w:p w14:paraId="373B7843"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bottom w:val="single" w:sz="4" w:space="0" w:color="auto"/>
              <w:right w:val="single" w:sz="4" w:space="0" w:color="auto"/>
            </w:tcBorders>
            <w:shd w:val="clear" w:color="auto" w:fill="auto"/>
          </w:tcPr>
          <w:p w14:paraId="7F8177E8" w14:textId="77777777" w:rsidR="00136EDD" w:rsidRPr="00BC11EB" w:rsidRDefault="00136EDD" w:rsidP="00136EDD">
            <w:pPr>
              <w:spacing w:before="60" w:after="60"/>
              <w:rPr>
                <w:rFonts w:cs="Arial"/>
                <w:sz w:val="18"/>
                <w:szCs w:val="18"/>
              </w:rPr>
            </w:pPr>
            <w:r w:rsidRPr="00BC11EB">
              <w:rPr>
                <w:rFonts w:cs="Arial"/>
                <w:sz w:val="18"/>
                <w:szCs w:val="18"/>
              </w:rPr>
              <w:t>AMSA Assets</w:t>
            </w:r>
          </w:p>
        </w:tc>
        <w:tc>
          <w:tcPr>
            <w:tcW w:w="587" w:type="dxa"/>
            <w:vMerge w:val="restart"/>
            <w:tcBorders>
              <w:top w:val="single" w:sz="4" w:space="0" w:color="auto"/>
              <w:left w:val="single" w:sz="4" w:space="0" w:color="auto"/>
              <w:bottom w:val="single" w:sz="4" w:space="0" w:color="auto"/>
              <w:right w:val="single" w:sz="4" w:space="0" w:color="auto"/>
            </w:tcBorders>
            <w:shd w:val="clear" w:color="auto" w:fill="auto"/>
            <w:noWrap/>
          </w:tcPr>
          <w:p w14:paraId="24E1E9C2"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4</w:t>
            </w:r>
          </w:p>
        </w:tc>
        <w:tc>
          <w:tcPr>
            <w:tcW w:w="2931" w:type="dxa"/>
            <w:tcBorders>
              <w:top w:val="single" w:sz="4" w:space="0" w:color="auto"/>
              <w:left w:val="nil"/>
              <w:bottom w:val="single" w:sz="4" w:space="0" w:color="auto"/>
              <w:right w:val="single" w:sz="4" w:space="0" w:color="auto"/>
            </w:tcBorders>
            <w:shd w:val="clear" w:color="auto" w:fill="auto"/>
          </w:tcPr>
          <w:p w14:paraId="09D16F4D" w14:textId="77777777" w:rsidR="00136EDD" w:rsidRPr="00BC11EB" w:rsidRDefault="00136EDD" w:rsidP="00136EDD">
            <w:pPr>
              <w:spacing w:before="60" w:after="60"/>
              <w:rPr>
                <w:rFonts w:cs="Arial"/>
                <w:bCs/>
                <w:sz w:val="18"/>
                <w:szCs w:val="18"/>
              </w:rPr>
            </w:pPr>
            <w:r w:rsidRPr="00BC11EB">
              <w:rPr>
                <w:rFonts w:cs="Arial"/>
                <w:bCs/>
                <w:sz w:val="18"/>
                <w:szCs w:val="18"/>
              </w:rPr>
              <w:t>Management of AMSA assets and inventory</w:t>
            </w:r>
          </w:p>
        </w:tc>
        <w:tc>
          <w:tcPr>
            <w:tcW w:w="557" w:type="dxa"/>
            <w:tcBorders>
              <w:top w:val="single" w:sz="4" w:space="0" w:color="auto"/>
              <w:left w:val="nil"/>
              <w:bottom w:val="single" w:sz="4" w:space="0" w:color="auto"/>
              <w:right w:val="single" w:sz="4" w:space="0" w:color="auto"/>
            </w:tcBorders>
            <w:shd w:val="clear" w:color="auto" w:fill="auto"/>
            <w:vAlign w:val="center"/>
          </w:tcPr>
          <w:p w14:paraId="42A79CD0"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single" w:sz="4" w:space="0" w:color="auto"/>
              <w:left w:val="nil"/>
              <w:bottom w:val="single" w:sz="4" w:space="0" w:color="auto"/>
              <w:right w:val="single" w:sz="4" w:space="0" w:color="auto"/>
            </w:tcBorders>
            <w:shd w:val="clear" w:color="auto" w:fill="auto"/>
            <w:vAlign w:val="center"/>
          </w:tcPr>
          <w:p w14:paraId="3337A81D"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single" w:sz="4" w:space="0" w:color="auto"/>
              <w:left w:val="nil"/>
              <w:bottom w:val="single" w:sz="4" w:space="0" w:color="auto"/>
              <w:right w:val="single" w:sz="4" w:space="0" w:color="auto"/>
            </w:tcBorders>
            <w:shd w:val="clear" w:color="auto" w:fill="auto"/>
            <w:vAlign w:val="center"/>
          </w:tcPr>
          <w:p w14:paraId="79391E20"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single" w:sz="4" w:space="0" w:color="auto"/>
              <w:left w:val="nil"/>
              <w:bottom w:val="single" w:sz="4" w:space="0" w:color="auto"/>
              <w:right w:val="single" w:sz="4" w:space="0" w:color="auto"/>
            </w:tcBorders>
            <w:shd w:val="clear" w:color="auto" w:fill="auto"/>
            <w:vAlign w:val="center"/>
          </w:tcPr>
          <w:p w14:paraId="1F45974E"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3747" w:type="dxa"/>
            <w:tcBorders>
              <w:top w:val="single" w:sz="4" w:space="0" w:color="auto"/>
              <w:left w:val="nil"/>
              <w:bottom w:val="single" w:sz="4" w:space="0" w:color="auto"/>
              <w:right w:val="single" w:sz="4" w:space="0" w:color="auto"/>
            </w:tcBorders>
            <w:shd w:val="clear" w:color="auto" w:fill="auto"/>
            <w:vAlign w:val="center"/>
          </w:tcPr>
          <w:p w14:paraId="4BCA518B" w14:textId="77777777" w:rsidR="00136EDD" w:rsidRPr="00BC11EB" w:rsidRDefault="00136EDD" w:rsidP="00136EDD">
            <w:pPr>
              <w:spacing w:before="60" w:after="60"/>
              <w:rPr>
                <w:rFonts w:cs="Arial"/>
                <w:sz w:val="18"/>
                <w:szCs w:val="18"/>
              </w:rPr>
            </w:pPr>
            <w:r w:rsidRPr="00BC11EB">
              <w:rPr>
                <w:rFonts w:cs="Arial"/>
                <w:sz w:val="18"/>
                <w:szCs w:val="18"/>
              </w:rPr>
              <w:t>Annual check during audit</w:t>
            </w:r>
          </w:p>
          <w:p w14:paraId="2BA722E8" w14:textId="77777777" w:rsidR="00136EDD" w:rsidRPr="00BC11EB" w:rsidRDefault="00136EDD" w:rsidP="00136EDD">
            <w:pPr>
              <w:spacing w:before="60" w:after="60"/>
              <w:rPr>
                <w:rFonts w:cs="Arial"/>
                <w:sz w:val="18"/>
                <w:szCs w:val="18"/>
              </w:rPr>
            </w:pPr>
            <w:r w:rsidRPr="00BC11EB">
              <w:rPr>
                <w:rFonts w:cs="Arial"/>
                <w:sz w:val="18"/>
                <w:szCs w:val="18"/>
              </w:rPr>
              <w:t>See Sub Item 4 notes</w:t>
            </w:r>
          </w:p>
        </w:tc>
        <w:tc>
          <w:tcPr>
            <w:tcW w:w="1620" w:type="dxa"/>
            <w:tcBorders>
              <w:top w:val="single" w:sz="4" w:space="0" w:color="auto"/>
              <w:left w:val="nil"/>
              <w:bottom w:val="single" w:sz="4" w:space="0" w:color="auto"/>
              <w:right w:val="single" w:sz="4" w:space="0" w:color="auto"/>
            </w:tcBorders>
            <w:shd w:val="clear" w:color="auto" w:fill="auto"/>
            <w:vAlign w:val="center"/>
          </w:tcPr>
          <w:p w14:paraId="45F2D6DA"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bottom w:val="single" w:sz="4" w:space="0" w:color="auto"/>
              <w:right w:val="single" w:sz="4" w:space="0" w:color="auto"/>
            </w:tcBorders>
            <w:shd w:val="clear" w:color="auto" w:fill="auto"/>
            <w:vAlign w:val="center"/>
          </w:tcPr>
          <w:p w14:paraId="1029485C"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right w:val="single" w:sz="4" w:space="0" w:color="auto"/>
            </w:tcBorders>
            <w:vAlign w:val="center"/>
          </w:tcPr>
          <w:p w14:paraId="1AC998C3" w14:textId="77777777" w:rsidR="00136EDD" w:rsidRPr="00BC11EB" w:rsidRDefault="00136EDD" w:rsidP="00136EDD">
            <w:pPr>
              <w:rPr>
                <w:rFonts w:cs="Arial"/>
                <w:b/>
                <w:bCs/>
                <w:color w:val="FF0000"/>
                <w:sz w:val="18"/>
                <w:szCs w:val="18"/>
              </w:rPr>
            </w:pPr>
          </w:p>
        </w:tc>
      </w:tr>
      <w:tr w:rsidR="00136EDD" w:rsidRPr="00BC11EB" w14:paraId="59433B8B" w14:textId="77777777">
        <w:trPr>
          <w:trHeight w:val="430"/>
        </w:trPr>
        <w:tc>
          <w:tcPr>
            <w:tcW w:w="607" w:type="dxa"/>
            <w:vMerge/>
            <w:tcBorders>
              <w:left w:val="single" w:sz="4" w:space="0" w:color="auto"/>
              <w:right w:val="single" w:sz="4" w:space="0" w:color="auto"/>
            </w:tcBorders>
            <w:vAlign w:val="center"/>
          </w:tcPr>
          <w:p w14:paraId="79EFD12B"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tcPr>
          <w:p w14:paraId="00386340" w14:textId="77777777" w:rsidR="00136EDD" w:rsidRPr="00BC11EB" w:rsidRDefault="00136EDD" w:rsidP="00136EDD">
            <w:pPr>
              <w:spacing w:before="60" w:after="60"/>
              <w:rPr>
                <w:rFonts w:cs="Arial"/>
                <w:sz w:val="18"/>
                <w:szCs w:val="18"/>
              </w:rPr>
            </w:pPr>
          </w:p>
        </w:tc>
        <w:tc>
          <w:tcPr>
            <w:tcW w:w="587" w:type="dxa"/>
            <w:vMerge/>
            <w:tcBorders>
              <w:top w:val="single" w:sz="4" w:space="0" w:color="auto"/>
              <w:left w:val="single" w:sz="4" w:space="0" w:color="auto"/>
              <w:bottom w:val="single" w:sz="4" w:space="0" w:color="auto"/>
              <w:right w:val="single" w:sz="4" w:space="0" w:color="auto"/>
            </w:tcBorders>
            <w:shd w:val="clear" w:color="auto" w:fill="auto"/>
            <w:noWrap/>
          </w:tcPr>
          <w:p w14:paraId="0E442ED9" w14:textId="77777777" w:rsidR="00136EDD" w:rsidRPr="00BC11EB" w:rsidRDefault="00136EDD" w:rsidP="00136EDD">
            <w:pPr>
              <w:spacing w:before="60" w:after="60"/>
              <w:jc w:val="center"/>
              <w:rPr>
                <w:rFonts w:cs="Arial"/>
                <w:b/>
                <w:bCs/>
                <w:sz w:val="18"/>
                <w:szCs w:val="18"/>
              </w:rPr>
            </w:pPr>
          </w:p>
        </w:tc>
        <w:tc>
          <w:tcPr>
            <w:tcW w:w="2931" w:type="dxa"/>
            <w:tcBorders>
              <w:top w:val="single" w:sz="4" w:space="0" w:color="auto"/>
              <w:left w:val="nil"/>
              <w:bottom w:val="single" w:sz="4" w:space="0" w:color="auto"/>
              <w:right w:val="single" w:sz="4" w:space="0" w:color="auto"/>
            </w:tcBorders>
            <w:shd w:val="clear" w:color="auto" w:fill="auto"/>
            <w:vAlign w:val="center"/>
          </w:tcPr>
          <w:p w14:paraId="68C5EED5" w14:textId="77777777" w:rsidR="00136EDD" w:rsidRPr="00BC11EB" w:rsidRDefault="00136EDD" w:rsidP="00136EDD">
            <w:pPr>
              <w:spacing w:before="60" w:after="60"/>
              <w:rPr>
                <w:rFonts w:cs="Arial"/>
                <w:bCs/>
                <w:sz w:val="18"/>
                <w:szCs w:val="18"/>
              </w:rPr>
            </w:pPr>
            <w:r w:rsidRPr="00BC11EB">
              <w:rPr>
                <w:rFonts w:cs="Arial"/>
                <w:bCs/>
                <w:sz w:val="18"/>
                <w:szCs w:val="18"/>
              </w:rPr>
              <w:t>QEL update and equipment price updates for annual asset revaluation</w:t>
            </w:r>
          </w:p>
        </w:tc>
        <w:tc>
          <w:tcPr>
            <w:tcW w:w="557" w:type="dxa"/>
            <w:tcBorders>
              <w:top w:val="single" w:sz="4" w:space="0" w:color="auto"/>
              <w:left w:val="nil"/>
              <w:bottom w:val="single" w:sz="4" w:space="0" w:color="auto"/>
              <w:right w:val="single" w:sz="4" w:space="0" w:color="auto"/>
            </w:tcBorders>
            <w:shd w:val="clear" w:color="auto" w:fill="auto"/>
            <w:vAlign w:val="center"/>
          </w:tcPr>
          <w:p w14:paraId="0C684BD6"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1832105C"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53AA5510"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488E3721" w14:textId="77777777" w:rsidR="00136EDD" w:rsidRPr="00BC11EB" w:rsidRDefault="00136EDD" w:rsidP="00136EDD">
            <w:pPr>
              <w:spacing w:before="60" w:after="60"/>
              <w:rPr>
                <w:rFonts w:cs="Arial"/>
                <w:bCs/>
                <w:color w:val="0000FF"/>
                <w:sz w:val="18"/>
                <w:szCs w:val="18"/>
              </w:rPr>
            </w:pPr>
          </w:p>
        </w:tc>
        <w:tc>
          <w:tcPr>
            <w:tcW w:w="3747" w:type="dxa"/>
            <w:tcBorders>
              <w:top w:val="single" w:sz="4" w:space="0" w:color="auto"/>
              <w:left w:val="nil"/>
              <w:bottom w:val="single" w:sz="4" w:space="0" w:color="auto"/>
              <w:right w:val="single" w:sz="4" w:space="0" w:color="auto"/>
            </w:tcBorders>
            <w:shd w:val="clear" w:color="auto" w:fill="auto"/>
            <w:vAlign w:val="center"/>
          </w:tcPr>
          <w:p w14:paraId="12E5D18C" w14:textId="77777777" w:rsidR="00136EDD" w:rsidRPr="00BC11EB" w:rsidRDefault="00136EDD" w:rsidP="00136EDD">
            <w:pPr>
              <w:spacing w:before="60" w:after="60"/>
              <w:rPr>
                <w:rFonts w:cs="Arial"/>
                <w:sz w:val="18"/>
                <w:szCs w:val="18"/>
              </w:rPr>
            </w:pPr>
            <w:r w:rsidRPr="00BC11EB">
              <w:rPr>
                <w:rFonts w:cs="Arial"/>
                <w:sz w:val="18"/>
                <w:szCs w:val="18"/>
              </w:rPr>
              <w:t>See Sub Item 4 notes</w:t>
            </w:r>
          </w:p>
        </w:tc>
        <w:tc>
          <w:tcPr>
            <w:tcW w:w="1620" w:type="dxa"/>
            <w:tcBorders>
              <w:top w:val="single" w:sz="4" w:space="0" w:color="auto"/>
              <w:left w:val="nil"/>
              <w:bottom w:val="single" w:sz="4" w:space="0" w:color="auto"/>
              <w:right w:val="single" w:sz="4" w:space="0" w:color="auto"/>
            </w:tcBorders>
            <w:shd w:val="clear" w:color="auto" w:fill="auto"/>
            <w:vAlign w:val="center"/>
          </w:tcPr>
          <w:p w14:paraId="15A49232"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bottom w:val="single" w:sz="4" w:space="0" w:color="auto"/>
              <w:right w:val="single" w:sz="4" w:space="0" w:color="auto"/>
            </w:tcBorders>
            <w:shd w:val="clear" w:color="auto" w:fill="auto"/>
            <w:vAlign w:val="center"/>
          </w:tcPr>
          <w:p w14:paraId="658953B1"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right w:val="single" w:sz="4" w:space="0" w:color="auto"/>
            </w:tcBorders>
            <w:vAlign w:val="center"/>
          </w:tcPr>
          <w:p w14:paraId="605C8ABC" w14:textId="77777777" w:rsidR="00136EDD" w:rsidRPr="00BC11EB" w:rsidRDefault="00136EDD" w:rsidP="00136EDD">
            <w:pPr>
              <w:rPr>
                <w:rFonts w:cs="Arial"/>
                <w:b/>
                <w:bCs/>
                <w:color w:val="FF0000"/>
                <w:sz w:val="18"/>
                <w:szCs w:val="18"/>
              </w:rPr>
            </w:pPr>
          </w:p>
        </w:tc>
      </w:tr>
      <w:tr w:rsidR="00136EDD" w:rsidRPr="00BC11EB" w14:paraId="59150A2A" w14:textId="77777777">
        <w:trPr>
          <w:trHeight w:val="430"/>
        </w:trPr>
        <w:tc>
          <w:tcPr>
            <w:tcW w:w="607" w:type="dxa"/>
            <w:vMerge/>
            <w:tcBorders>
              <w:left w:val="single" w:sz="4" w:space="0" w:color="auto"/>
              <w:right w:val="single" w:sz="4" w:space="0" w:color="auto"/>
            </w:tcBorders>
            <w:vAlign w:val="center"/>
          </w:tcPr>
          <w:p w14:paraId="035016E5"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right w:val="single" w:sz="4" w:space="0" w:color="auto"/>
            </w:tcBorders>
            <w:shd w:val="clear" w:color="auto" w:fill="auto"/>
          </w:tcPr>
          <w:p w14:paraId="328B090A" w14:textId="77777777" w:rsidR="00136EDD" w:rsidRPr="00BC11EB" w:rsidRDefault="00136EDD" w:rsidP="00136EDD">
            <w:pPr>
              <w:spacing w:before="60" w:after="60"/>
              <w:rPr>
                <w:rFonts w:cs="Arial"/>
                <w:sz w:val="18"/>
                <w:szCs w:val="18"/>
              </w:rPr>
            </w:pPr>
            <w:r w:rsidRPr="00BC11EB">
              <w:rPr>
                <w:rFonts w:cs="Arial"/>
                <w:sz w:val="18"/>
                <w:szCs w:val="18"/>
              </w:rPr>
              <w:t>Environment/Safety</w:t>
            </w:r>
          </w:p>
        </w:tc>
        <w:tc>
          <w:tcPr>
            <w:tcW w:w="587" w:type="dxa"/>
            <w:vMerge w:val="restart"/>
            <w:tcBorders>
              <w:top w:val="single" w:sz="4" w:space="0" w:color="auto"/>
              <w:left w:val="single" w:sz="4" w:space="0" w:color="auto"/>
              <w:right w:val="single" w:sz="4" w:space="0" w:color="auto"/>
            </w:tcBorders>
            <w:shd w:val="clear" w:color="auto" w:fill="auto"/>
            <w:noWrap/>
          </w:tcPr>
          <w:p w14:paraId="1AE680CE"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5</w:t>
            </w:r>
          </w:p>
        </w:tc>
        <w:tc>
          <w:tcPr>
            <w:tcW w:w="2931" w:type="dxa"/>
            <w:tcBorders>
              <w:top w:val="single" w:sz="4" w:space="0" w:color="auto"/>
              <w:left w:val="nil"/>
              <w:bottom w:val="single" w:sz="4" w:space="0" w:color="auto"/>
              <w:right w:val="single" w:sz="4" w:space="0" w:color="auto"/>
            </w:tcBorders>
            <w:shd w:val="clear" w:color="auto" w:fill="auto"/>
            <w:vAlign w:val="center"/>
          </w:tcPr>
          <w:p w14:paraId="17E823D9" w14:textId="77777777" w:rsidR="00136EDD" w:rsidRPr="00BC11EB" w:rsidRDefault="00136EDD" w:rsidP="00136EDD">
            <w:pPr>
              <w:spacing w:before="60" w:after="60"/>
              <w:rPr>
                <w:rFonts w:cs="Arial"/>
                <w:bCs/>
                <w:sz w:val="18"/>
                <w:szCs w:val="18"/>
              </w:rPr>
            </w:pPr>
            <w:r w:rsidRPr="00BC11EB">
              <w:rPr>
                <w:rFonts w:cs="Arial"/>
                <w:bCs/>
                <w:sz w:val="18"/>
                <w:szCs w:val="18"/>
              </w:rPr>
              <w:t>AtoN structure access improvements</w:t>
            </w:r>
          </w:p>
        </w:tc>
        <w:tc>
          <w:tcPr>
            <w:tcW w:w="557" w:type="dxa"/>
            <w:tcBorders>
              <w:top w:val="single" w:sz="4" w:space="0" w:color="auto"/>
              <w:left w:val="nil"/>
              <w:bottom w:val="single" w:sz="4" w:space="0" w:color="auto"/>
              <w:right w:val="single" w:sz="4" w:space="0" w:color="auto"/>
            </w:tcBorders>
            <w:shd w:val="clear" w:color="auto" w:fill="auto"/>
            <w:vAlign w:val="center"/>
          </w:tcPr>
          <w:p w14:paraId="3FB3FA79"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769CC819"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77B5669B"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052E4E82" w14:textId="77777777" w:rsidR="00136EDD" w:rsidRPr="00BC11EB" w:rsidRDefault="00136EDD" w:rsidP="00136EDD">
            <w:pPr>
              <w:spacing w:before="60" w:after="60"/>
              <w:rPr>
                <w:rFonts w:cs="Arial"/>
                <w:bCs/>
                <w:color w:val="0000FF"/>
                <w:sz w:val="18"/>
                <w:szCs w:val="18"/>
              </w:rPr>
            </w:pPr>
          </w:p>
        </w:tc>
        <w:tc>
          <w:tcPr>
            <w:tcW w:w="3747" w:type="dxa"/>
            <w:tcBorders>
              <w:top w:val="single" w:sz="4" w:space="0" w:color="auto"/>
              <w:left w:val="nil"/>
              <w:bottom w:val="single" w:sz="4" w:space="0" w:color="auto"/>
              <w:right w:val="single" w:sz="4" w:space="0" w:color="auto"/>
            </w:tcBorders>
            <w:shd w:val="clear" w:color="auto" w:fill="auto"/>
            <w:vAlign w:val="center"/>
          </w:tcPr>
          <w:p w14:paraId="5C8690FD" w14:textId="77777777" w:rsidR="00136EDD" w:rsidRPr="00BC11EB" w:rsidRDefault="00136EDD" w:rsidP="00136EDD">
            <w:pPr>
              <w:spacing w:before="60" w:after="60"/>
              <w:rPr>
                <w:rFonts w:cs="Arial"/>
                <w:sz w:val="18"/>
                <w:szCs w:val="18"/>
              </w:rPr>
            </w:pPr>
            <w:r w:rsidRPr="00BC11EB">
              <w:rPr>
                <w:rFonts w:cs="Arial"/>
                <w:sz w:val="18"/>
                <w:szCs w:val="18"/>
              </w:rPr>
              <w:t>See Sub Item 5 notes</w:t>
            </w:r>
          </w:p>
        </w:tc>
        <w:tc>
          <w:tcPr>
            <w:tcW w:w="1620" w:type="dxa"/>
            <w:tcBorders>
              <w:top w:val="single" w:sz="4" w:space="0" w:color="auto"/>
              <w:left w:val="nil"/>
              <w:bottom w:val="single" w:sz="4" w:space="0" w:color="auto"/>
              <w:right w:val="single" w:sz="4" w:space="0" w:color="auto"/>
            </w:tcBorders>
            <w:shd w:val="clear" w:color="auto" w:fill="auto"/>
            <w:vAlign w:val="center"/>
          </w:tcPr>
          <w:p w14:paraId="317529DB"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bottom w:val="single" w:sz="4" w:space="0" w:color="auto"/>
              <w:right w:val="single" w:sz="4" w:space="0" w:color="auto"/>
            </w:tcBorders>
            <w:shd w:val="clear" w:color="auto" w:fill="auto"/>
            <w:vAlign w:val="center"/>
          </w:tcPr>
          <w:p w14:paraId="76D37845" w14:textId="77777777" w:rsidR="00136EDD" w:rsidRPr="00BC11EB" w:rsidRDefault="00136EDD" w:rsidP="00136EDD">
            <w:pPr>
              <w:spacing w:before="60" w:after="60"/>
              <w:rPr>
                <w:rFonts w:cs="Arial"/>
                <w:bCs/>
                <w:color w:val="000000"/>
                <w:sz w:val="18"/>
                <w:szCs w:val="18"/>
              </w:rPr>
            </w:pPr>
          </w:p>
        </w:tc>
        <w:tc>
          <w:tcPr>
            <w:tcW w:w="1186" w:type="dxa"/>
            <w:tcBorders>
              <w:left w:val="single" w:sz="4" w:space="0" w:color="auto"/>
              <w:right w:val="single" w:sz="4" w:space="0" w:color="auto"/>
            </w:tcBorders>
            <w:vAlign w:val="center"/>
          </w:tcPr>
          <w:p w14:paraId="29B9D45F" w14:textId="77777777" w:rsidR="00136EDD" w:rsidRPr="00BC11EB" w:rsidRDefault="00136EDD" w:rsidP="00136EDD">
            <w:pPr>
              <w:rPr>
                <w:rFonts w:cs="Arial"/>
                <w:b/>
                <w:bCs/>
                <w:color w:val="FF0000"/>
                <w:sz w:val="18"/>
                <w:szCs w:val="18"/>
              </w:rPr>
            </w:pPr>
          </w:p>
        </w:tc>
      </w:tr>
      <w:tr w:rsidR="00136EDD" w:rsidRPr="00BC11EB" w14:paraId="2D9E5886" w14:textId="77777777">
        <w:trPr>
          <w:trHeight w:val="430"/>
        </w:trPr>
        <w:tc>
          <w:tcPr>
            <w:tcW w:w="607" w:type="dxa"/>
            <w:vMerge/>
            <w:tcBorders>
              <w:left w:val="single" w:sz="4" w:space="0" w:color="auto"/>
              <w:right w:val="single" w:sz="4" w:space="0" w:color="auto"/>
            </w:tcBorders>
            <w:vAlign w:val="center"/>
          </w:tcPr>
          <w:p w14:paraId="1733DC4E" w14:textId="77777777" w:rsidR="00136EDD" w:rsidRPr="00BC11EB" w:rsidRDefault="00136EDD" w:rsidP="00136EDD">
            <w:pPr>
              <w:rPr>
                <w:rFonts w:cs="Arial"/>
                <w:b/>
                <w:bCs/>
                <w:sz w:val="18"/>
                <w:szCs w:val="18"/>
              </w:rPr>
            </w:pPr>
          </w:p>
        </w:tc>
        <w:tc>
          <w:tcPr>
            <w:tcW w:w="2140" w:type="dxa"/>
            <w:vMerge/>
            <w:tcBorders>
              <w:left w:val="single" w:sz="4" w:space="0" w:color="auto"/>
              <w:right w:val="single" w:sz="4" w:space="0" w:color="auto"/>
            </w:tcBorders>
            <w:shd w:val="clear" w:color="auto" w:fill="auto"/>
          </w:tcPr>
          <w:p w14:paraId="3B975728" w14:textId="77777777" w:rsidR="00136EDD" w:rsidRPr="00BC11EB" w:rsidRDefault="00136EDD" w:rsidP="00136EDD">
            <w:pPr>
              <w:spacing w:before="60" w:after="60"/>
              <w:rPr>
                <w:rFonts w:cs="Arial"/>
                <w:sz w:val="18"/>
                <w:szCs w:val="18"/>
              </w:rPr>
            </w:pPr>
          </w:p>
        </w:tc>
        <w:tc>
          <w:tcPr>
            <w:tcW w:w="587" w:type="dxa"/>
            <w:vMerge/>
            <w:tcBorders>
              <w:left w:val="single" w:sz="4" w:space="0" w:color="auto"/>
              <w:right w:val="single" w:sz="4" w:space="0" w:color="auto"/>
            </w:tcBorders>
            <w:shd w:val="clear" w:color="auto" w:fill="auto"/>
            <w:noWrap/>
          </w:tcPr>
          <w:p w14:paraId="37F76390" w14:textId="77777777" w:rsidR="00136EDD" w:rsidRPr="00BC11EB" w:rsidRDefault="00136EDD" w:rsidP="00136EDD">
            <w:pPr>
              <w:spacing w:before="60" w:after="60"/>
              <w:jc w:val="center"/>
              <w:rPr>
                <w:rFonts w:cs="Arial"/>
                <w:b/>
                <w:bCs/>
                <w:sz w:val="18"/>
                <w:szCs w:val="18"/>
              </w:rPr>
            </w:pPr>
          </w:p>
        </w:tc>
        <w:tc>
          <w:tcPr>
            <w:tcW w:w="2931" w:type="dxa"/>
            <w:tcBorders>
              <w:top w:val="single" w:sz="4" w:space="0" w:color="auto"/>
              <w:left w:val="nil"/>
              <w:bottom w:val="single" w:sz="4" w:space="0" w:color="auto"/>
              <w:right w:val="single" w:sz="4" w:space="0" w:color="auto"/>
            </w:tcBorders>
            <w:shd w:val="clear" w:color="auto" w:fill="auto"/>
            <w:vAlign w:val="center"/>
          </w:tcPr>
          <w:p w14:paraId="28B35079" w14:textId="77777777" w:rsidR="00136EDD" w:rsidRPr="00BC11EB" w:rsidRDefault="00136EDD" w:rsidP="00136EDD">
            <w:pPr>
              <w:spacing w:before="60" w:after="60"/>
              <w:rPr>
                <w:rFonts w:cs="Arial"/>
                <w:bCs/>
                <w:sz w:val="18"/>
                <w:szCs w:val="18"/>
              </w:rPr>
            </w:pPr>
            <w:r w:rsidRPr="00BC11EB">
              <w:rPr>
                <w:rFonts w:cs="Arial"/>
                <w:bCs/>
                <w:sz w:val="18"/>
                <w:szCs w:val="18"/>
              </w:rPr>
              <w:t>Hazardous substance removal</w:t>
            </w:r>
          </w:p>
        </w:tc>
        <w:tc>
          <w:tcPr>
            <w:tcW w:w="557" w:type="dxa"/>
            <w:tcBorders>
              <w:top w:val="single" w:sz="4" w:space="0" w:color="auto"/>
              <w:left w:val="nil"/>
              <w:bottom w:val="single" w:sz="4" w:space="0" w:color="auto"/>
              <w:right w:val="single" w:sz="4" w:space="0" w:color="auto"/>
            </w:tcBorders>
            <w:shd w:val="clear" w:color="auto" w:fill="auto"/>
            <w:vAlign w:val="center"/>
          </w:tcPr>
          <w:p w14:paraId="0222FE8A"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138B99AD"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6D933566"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437479B3" w14:textId="77777777" w:rsidR="00136EDD" w:rsidRPr="00BC11EB" w:rsidRDefault="00136EDD" w:rsidP="00136EDD">
            <w:pPr>
              <w:spacing w:before="60" w:after="60"/>
              <w:rPr>
                <w:rFonts w:cs="Arial"/>
                <w:bCs/>
                <w:color w:val="0000FF"/>
                <w:sz w:val="18"/>
                <w:szCs w:val="18"/>
              </w:rPr>
            </w:pPr>
          </w:p>
        </w:tc>
        <w:tc>
          <w:tcPr>
            <w:tcW w:w="3747" w:type="dxa"/>
            <w:tcBorders>
              <w:top w:val="single" w:sz="4" w:space="0" w:color="auto"/>
              <w:left w:val="nil"/>
              <w:bottom w:val="single" w:sz="4" w:space="0" w:color="auto"/>
              <w:right w:val="single" w:sz="4" w:space="0" w:color="auto"/>
            </w:tcBorders>
            <w:shd w:val="clear" w:color="auto" w:fill="auto"/>
            <w:vAlign w:val="center"/>
          </w:tcPr>
          <w:p w14:paraId="666D9461" w14:textId="77777777" w:rsidR="00136EDD" w:rsidRPr="00BC11EB" w:rsidRDefault="00136EDD" w:rsidP="00136EDD">
            <w:pPr>
              <w:spacing w:before="60" w:after="60"/>
              <w:rPr>
                <w:rFonts w:cs="Arial"/>
                <w:sz w:val="18"/>
                <w:szCs w:val="18"/>
              </w:rPr>
            </w:pPr>
            <w:r w:rsidRPr="00BC11EB">
              <w:rPr>
                <w:rFonts w:cs="Arial"/>
                <w:sz w:val="18"/>
                <w:szCs w:val="18"/>
              </w:rPr>
              <w:t>See Sub Item 5 notes</w:t>
            </w:r>
          </w:p>
        </w:tc>
        <w:tc>
          <w:tcPr>
            <w:tcW w:w="1620" w:type="dxa"/>
            <w:tcBorders>
              <w:top w:val="single" w:sz="4" w:space="0" w:color="auto"/>
              <w:left w:val="nil"/>
              <w:bottom w:val="single" w:sz="4" w:space="0" w:color="auto"/>
              <w:right w:val="single" w:sz="4" w:space="0" w:color="auto"/>
            </w:tcBorders>
            <w:shd w:val="clear" w:color="auto" w:fill="auto"/>
            <w:vAlign w:val="center"/>
          </w:tcPr>
          <w:p w14:paraId="14E22A9A"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bottom w:val="single" w:sz="4" w:space="0" w:color="auto"/>
              <w:right w:val="single" w:sz="4" w:space="0" w:color="auto"/>
            </w:tcBorders>
            <w:shd w:val="clear" w:color="auto" w:fill="auto"/>
            <w:vAlign w:val="center"/>
          </w:tcPr>
          <w:p w14:paraId="438915DC" w14:textId="77777777" w:rsidR="00136EDD" w:rsidRPr="00BC11EB" w:rsidRDefault="00136EDD" w:rsidP="00136EDD">
            <w:pPr>
              <w:spacing w:before="60" w:after="60"/>
              <w:rPr>
                <w:rFonts w:cs="Arial"/>
                <w:bCs/>
                <w:color w:val="000000"/>
                <w:sz w:val="18"/>
                <w:szCs w:val="18"/>
              </w:rPr>
            </w:pPr>
          </w:p>
        </w:tc>
        <w:tc>
          <w:tcPr>
            <w:tcW w:w="1186" w:type="dxa"/>
            <w:tcBorders>
              <w:left w:val="single" w:sz="4" w:space="0" w:color="auto"/>
              <w:right w:val="single" w:sz="4" w:space="0" w:color="auto"/>
            </w:tcBorders>
            <w:vAlign w:val="center"/>
          </w:tcPr>
          <w:p w14:paraId="7D18706F" w14:textId="77777777" w:rsidR="00136EDD" w:rsidRPr="00BC11EB" w:rsidRDefault="00136EDD" w:rsidP="00136EDD">
            <w:pPr>
              <w:rPr>
                <w:rFonts w:cs="Arial"/>
                <w:b/>
                <w:bCs/>
                <w:color w:val="FF0000"/>
                <w:sz w:val="18"/>
                <w:szCs w:val="18"/>
              </w:rPr>
            </w:pPr>
          </w:p>
        </w:tc>
      </w:tr>
      <w:tr w:rsidR="00136EDD" w:rsidRPr="00BC11EB" w14:paraId="7A2C4BCD" w14:textId="77777777">
        <w:trPr>
          <w:trHeight w:val="430"/>
        </w:trPr>
        <w:tc>
          <w:tcPr>
            <w:tcW w:w="607" w:type="dxa"/>
            <w:tcBorders>
              <w:left w:val="single" w:sz="4" w:space="0" w:color="auto"/>
              <w:bottom w:val="single" w:sz="4" w:space="0" w:color="auto"/>
              <w:right w:val="single" w:sz="4" w:space="0" w:color="auto"/>
            </w:tcBorders>
            <w:vAlign w:val="center"/>
          </w:tcPr>
          <w:p w14:paraId="2EB6CC72" w14:textId="77777777" w:rsidR="00136EDD" w:rsidRPr="00BC11EB" w:rsidRDefault="00136EDD" w:rsidP="00136EDD">
            <w:pPr>
              <w:rPr>
                <w:rFonts w:cs="Arial"/>
                <w:b/>
                <w:bCs/>
                <w:sz w:val="18"/>
                <w:szCs w:val="18"/>
              </w:rPr>
            </w:pPr>
          </w:p>
        </w:tc>
        <w:tc>
          <w:tcPr>
            <w:tcW w:w="2140" w:type="dxa"/>
            <w:tcBorders>
              <w:left w:val="single" w:sz="4" w:space="0" w:color="auto"/>
              <w:bottom w:val="single" w:sz="4" w:space="0" w:color="auto"/>
              <w:right w:val="single" w:sz="4" w:space="0" w:color="auto"/>
            </w:tcBorders>
            <w:shd w:val="clear" w:color="auto" w:fill="auto"/>
          </w:tcPr>
          <w:p w14:paraId="35CDFAFF" w14:textId="77777777" w:rsidR="00136EDD" w:rsidRPr="00BC11EB" w:rsidRDefault="00136EDD" w:rsidP="00136EDD">
            <w:pPr>
              <w:spacing w:before="60" w:after="60"/>
              <w:rPr>
                <w:rFonts w:cs="Arial"/>
                <w:sz w:val="18"/>
                <w:szCs w:val="18"/>
              </w:rPr>
            </w:pPr>
          </w:p>
        </w:tc>
        <w:tc>
          <w:tcPr>
            <w:tcW w:w="587" w:type="dxa"/>
            <w:tcBorders>
              <w:left w:val="single" w:sz="4" w:space="0" w:color="auto"/>
              <w:bottom w:val="single" w:sz="6" w:space="0" w:color="auto"/>
              <w:right w:val="single" w:sz="4" w:space="0" w:color="auto"/>
            </w:tcBorders>
            <w:shd w:val="clear" w:color="auto" w:fill="auto"/>
            <w:noWrap/>
          </w:tcPr>
          <w:p w14:paraId="3A22CA59" w14:textId="77777777" w:rsidR="00136EDD" w:rsidRPr="00BC11EB" w:rsidRDefault="00136EDD" w:rsidP="00136EDD">
            <w:pPr>
              <w:spacing w:before="60" w:after="60"/>
              <w:jc w:val="center"/>
              <w:rPr>
                <w:rFonts w:cs="Arial"/>
                <w:b/>
                <w:bCs/>
                <w:sz w:val="18"/>
                <w:szCs w:val="18"/>
              </w:rPr>
            </w:pPr>
          </w:p>
        </w:tc>
        <w:tc>
          <w:tcPr>
            <w:tcW w:w="2931" w:type="dxa"/>
            <w:tcBorders>
              <w:top w:val="single" w:sz="4" w:space="0" w:color="auto"/>
              <w:left w:val="nil"/>
              <w:bottom w:val="single" w:sz="4" w:space="0" w:color="auto"/>
              <w:right w:val="single" w:sz="4" w:space="0" w:color="auto"/>
            </w:tcBorders>
            <w:shd w:val="clear" w:color="auto" w:fill="auto"/>
            <w:vAlign w:val="center"/>
          </w:tcPr>
          <w:p w14:paraId="63B99DA2" w14:textId="77777777" w:rsidR="00136EDD" w:rsidRPr="00BC11EB" w:rsidRDefault="00136EDD" w:rsidP="00136EDD">
            <w:pPr>
              <w:spacing w:before="60" w:after="60"/>
              <w:rPr>
                <w:rFonts w:cs="Arial"/>
                <w:bCs/>
                <w:sz w:val="18"/>
                <w:szCs w:val="18"/>
              </w:rPr>
            </w:pPr>
            <w:r w:rsidRPr="00BC11EB">
              <w:rPr>
                <w:rFonts w:cs="Arial"/>
                <w:bCs/>
                <w:sz w:val="18"/>
                <w:szCs w:val="18"/>
              </w:rPr>
              <w:t>Reporting and closeout of OHS incidents.</w:t>
            </w:r>
          </w:p>
        </w:tc>
        <w:tc>
          <w:tcPr>
            <w:tcW w:w="557" w:type="dxa"/>
            <w:tcBorders>
              <w:top w:val="single" w:sz="4" w:space="0" w:color="auto"/>
              <w:left w:val="nil"/>
              <w:bottom w:val="single" w:sz="4" w:space="0" w:color="auto"/>
              <w:right w:val="single" w:sz="4" w:space="0" w:color="auto"/>
            </w:tcBorders>
            <w:shd w:val="clear" w:color="auto" w:fill="auto"/>
            <w:vAlign w:val="center"/>
          </w:tcPr>
          <w:p w14:paraId="62E13FDE"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765C16B0"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45DF657C"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26451027" w14:textId="77777777" w:rsidR="00136EDD" w:rsidRPr="00BC11EB" w:rsidRDefault="00136EDD" w:rsidP="00136EDD">
            <w:pPr>
              <w:spacing w:before="60" w:after="60"/>
              <w:rPr>
                <w:rFonts w:cs="Arial"/>
                <w:bCs/>
                <w:color w:val="0000FF"/>
                <w:sz w:val="18"/>
                <w:szCs w:val="18"/>
              </w:rPr>
            </w:pPr>
          </w:p>
        </w:tc>
        <w:tc>
          <w:tcPr>
            <w:tcW w:w="3747" w:type="dxa"/>
            <w:tcBorders>
              <w:top w:val="single" w:sz="4" w:space="0" w:color="auto"/>
              <w:left w:val="nil"/>
              <w:bottom w:val="single" w:sz="4" w:space="0" w:color="auto"/>
              <w:right w:val="single" w:sz="4" w:space="0" w:color="auto"/>
            </w:tcBorders>
            <w:shd w:val="clear" w:color="auto" w:fill="auto"/>
            <w:vAlign w:val="center"/>
          </w:tcPr>
          <w:p w14:paraId="4289744C" w14:textId="77777777" w:rsidR="00136EDD" w:rsidRPr="00BC11EB" w:rsidRDefault="00136EDD" w:rsidP="00136EDD">
            <w:pPr>
              <w:spacing w:before="60" w:after="60"/>
              <w:rPr>
                <w:rFonts w:cs="Arial"/>
                <w:sz w:val="18"/>
                <w:szCs w:val="18"/>
              </w:rPr>
            </w:pPr>
            <w:r w:rsidRPr="00BC11EB">
              <w:rPr>
                <w:rFonts w:cs="Arial"/>
                <w:sz w:val="18"/>
                <w:szCs w:val="18"/>
              </w:rPr>
              <w:t>See Sub Item 5 notes</w:t>
            </w:r>
          </w:p>
        </w:tc>
        <w:tc>
          <w:tcPr>
            <w:tcW w:w="1620" w:type="dxa"/>
            <w:tcBorders>
              <w:top w:val="single" w:sz="4" w:space="0" w:color="auto"/>
              <w:left w:val="nil"/>
              <w:bottom w:val="single" w:sz="4" w:space="0" w:color="auto"/>
              <w:right w:val="single" w:sz="4" w:space="0" w:color="auto"/>
            </w:tcBorders>
            <w:shd w:val="clear" w:color="auto" w:fill="auto"/>
            <w:vAlign w:val="center"/>
          </w:tcPr>
          <w:p w14:paraId="2E3F5011"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bottom w:val="single" w:sz="4" w:space="0" w:color="auto"/>
              <w:right w:val="single" w:sz="4" w:space="0" w:color="auto"/>
            </w:tcBorders>
            <w:shd w:val="clear" w:color="auto" w:fill="auto"/>
            <w:vAlign w:val="center"/>
          </w:tcPr>
          <w:p w14:paraId="4DEF6874" w14:textId="77777777" w:rsidR="00136EDD" w:rsidRPr="00BC11EB" w:rsidRDefault="00136EDD" w:rsidP="00136EDD">
            <w:pPr>
              <w:spacing w:before="60" w:after="60"/>
              <w:rPr>
                <w:rFonts w:cs="Arial"/>
                <w:bCs/>
                <w:color w:val="000000"/>
                <w:sz w:val="18"/>
                <w:szCs w:val="18"/>
              </w:rPr>
            </w:pPr>
          </w:p>
        </w:tc>
        <w:tc>
          <w:tcPr>
            <w:tcW w:w="1186" w:type="dxa"/>
            <w:tcBorders>
              <w:left w:val="single" w:sz="4" w:space="0" w:color="auto"/>
              <w:bottom w:val="single" w:sz="4" w:space="0" w:color="auto"/>
              <w:right w:val="single" w:sz="4" w:space="0" w:color="auto"/>
            </w:tcBorders>
            <w:vAlign w:val="center"/>
          </w:tcPr>
          <w:p w14:paraId="74870088" w14:textId="77777777" w:rsidR="00136EDD" w:rsidRPr="00BC11EB" w:rsidRDefault="00136EDD" w:rsidP="00136EDD">
            <w:pPr>
              <w:rPr>
                <w:rFonts w:cs="Arial"/>
                <w:b/>
                <w:bCs/>
                <w:color w:val="FF0000"/>
                <w:sz w:val="18"/>
                <w:szCs w:val="18"/>
              </w:rPr>
            </w:pPr>
          </w:p>
        </w:tc>
      </w:tr>
    </w:tbl>
    <w:p w14:paraId="1064F4FB" w14:textId="77777777" w:rsidR="00136EDD" w:rsidRPr="00BC11EB" w:rsidRDefault="00136EDD" w:rsidP="00136EDD">
      <w:pPr>
        <w:pStyle w:val="BodyText"/>
        <w:rPr>
          <w:lang w:eastAsia="en-GB"/>
        </w:rPr>
        <w:sectPr w:rsidR="00136EDD" w:rsidRPr="00BC11EB" w:rsidSect="00136EDD">
          <w:pgSz w:w="16838" w:h="11906" w:orient="landscape"/>
          <w:pgMar w:top="1134" w:right="1134" w:bottom="1134" w:left="1134" w:header="709" w:footer="709" w:gutter="0"/>
          <w:cols w:space="708"/>
          <w:docGrid w:linePitch="360"/>
        </w:sectPr>
      </w:pPr>
    </w:p>
    <w:p w14:paraId="0C16FE41" w14:textId="77777777" w:rsidR="00BB1844" w:rsidRPr="00BC11EB" w:rsidRDefault="00BB1844" w:rsidP="00BB1844"/>
    <w:p w14:paraId="6924B883" w14:textId="77777777" w:rsidR="00BB1844" w:rsidRPr="00BC11EB" w:rsidRDefault="00136EDD" w:rsidP="00136EDD">
      <w:pPr>
        <w:pStyle w:val="AnnexHeading1"/>
      </w:pPr>
      <w:r w:rsidRPr="00BC11EB">
        <w:t>Papua New Guinea (P</w:t>
      </w:r>
      <w:r w:rsidR="00BB1844" w:rsidRPr="00BC11EB">
        <w:t>NG</w:t>
      </w:r>
      <w:r w:rsidRPr="00BC11EB">
        <w:t>)</w:t>
      </w:r>
    </w:p>
    <w:p w14:paraId="40C75C92" w14:textId="77777777" w:rsidR="00BB1844" w:rsidRPr="00BC11EB" w:rsidRDefault="00BB1844" w:rsidP="00BB1844"/>
    <w:p w14:paraId="3B3724DB" w14:textId="77777777" w:rsidR="00136EDD" w:rsidRPr="00BC11EB" w:rsidRDefault="00136EDD" w:rsidP="00136EDD">
      <w:pPr>
        <w:pStyle w:val="BodyText"/>
        <w:rPr>
          <w:lang w:eastAsia="en-GB"/>
        </w:rPr>
      </w:pPr>
      <w:r w:rsidRPr="00BC11EB">
        <w:rPr>
          <w:lang w:eastAsia="en-GB"/>
        </w:rPr>
        <w:t>The Papua New Guinea National Maritime Safety Authority (NMSA) has also adopted an arrangement where maintenance is outsourced to a suitably qualified contractor. The performance framework is similar to Australia in that it allows measurement of the contractor’s performance against agreed operational performance criteria.</w:t>
      </w:r>
    </w:p>
    <w:p w14:paraId="4D8DBAE7" w14:textId="77777777" w:rsidR="00136EDD" w:rsidRPr="00BC11EB" w:rsidRDefault="00136EDD" w:rsidP="00DF5727">
      <w:pPr>
        <w:pStyle w:val="AnnexHeading2"/>
      </w:pPr>
      <w:r w:rsidRPr="00BC11EB">
        <w:t>Operational Performance Criteria</w:t>
      </w:r>
    </w:p>
    <w:p w14:paraId="5148057C" w14:textId="77777777" w:rsidR="00136EDD" w:rsidRPr="00BC11EB" w:rsidRDefault="00136EDD" w:rsidP="00E65D76">
      <w:pPr>
        <w:pStyle w:val="BodyText"/>
        <w:numPr>
          <w:ilvl w:val="0"/>
          <w:numId w:val="33"/>
        </w:numPr>
        <w:rPr>
          <w:lang w:eastAsia="en-GB"/>
        </w:rPr>
      </w:pPr>
      <w:r w:rsidRPr="00BC11EB">
        <w:rPr>
          <w:lang w:eastAsia="en-GB"/>
        </w:rPr>
        <w:t>The following operational performance criteria are measured through the KPI process:</w:t>
      </w:r>
    </w:p>
    <w:p w14:paraId="53075085"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Availability</w:t>
      </w:r>
    </w:p>
    <w:p w14:paraId="5AA8DC6D"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Maintenance methodology and introduction of new technology</w:t>
      </w:r>
    </w:p>
    <w:p w14:paraId="1B1D20D6"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Quality, safety and environment improvement proposals</w:t>
      </w:r>
    </w:p>
    <w:p w14:paraId="4781600C"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 xml:space="preserve">Liaison with traditional communities </w:t>
      </w:r>
    </w:p>
    <w:p w14:paraId="494E8FF0"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Information management</w:t>
      </w:r>
    </w:p>
    <w:p w14:paraId="65F4D363" w14:textId="77777777" w:rsidR="00136EDD" w:rsidRPr="00BC11EB" w:rsidRDefault="00136EDD" w:rsidP="00E65D76">
      <w:pPr>
        <w:numPr>
          <w:ilvl w:val="1"/>
          <w:numId w:val="31"/>
        </w:numPr>
        <w:spacing w:before="100" w:beforeAutospacing="1" w:after="100" w:afterAutospacing="1"/>
      </w:pPr>
      <w:r w:rsidRPr="00BC11EB">
        <w:rPr>
          <w:sz w:val="20"/>
          <w:lang w:eastAsia="x-none"/>
        </w:rPr>
        <w:t>Communication and Reporting</w:t>
      </w:r>
    </w:p>
    <w:p w14:paraId="7C5E57B3" w14:textId="77777777" w:rsidR="00136EDD" w:rsidRPr="00BC11EB" w:rsidRDefault="00136EDD" w:rsidP="00DF5727">
      <w:pPr>
        <w:pStyle w:val="AnnexHeading2"/>
      </w:pPr>
      <w:r w:rsidRPr="00BC11EB">
        <w:t>KPI Requirements</w:t>
      </w:r>
    </w:p>
    <w:p w14:paraId="4A576CF5" w14:textId="77777777" w:rsidR="00136EDD" w:rsidRPr="00BC11EB" w:rsidRDefault="00136EDD" w:rsidP="00E65D76">
      <w:pPr>
        <w:pStyle w:val="Heading4"/>
        <w:keepNext w:val="0"/>
        <w:keepLines/>
        <w:numPr>
          <w:ilvl w:val="0"/>
          <w:numId w:val="29"/>
        </w:numPr>
      </w:pPr>
      <w:r w:rsidRPr="00BC11EB">
        <w:t>The KPI’s are used to measure contractor performance over the contract period and are linked to an annual performance payment, which along with the monthly base fee, forms the annual contract price.</w:t>
      </w:r>
    </w:p>
    <w:p w14:paraId="16FBC175" w14:textId="77777777" w:rsidR="00136EDD" w:rsidRPr="00BC11EB" w:rsidRDefault="00136EDD" w:rsidP="00DF5727">
      <w:pPr>
        <w:pStyle w:val="AnnexHeading2"/>
      </w:pPr>
      <w:r w:rsidRPr="00BC11EB">
        <w:t>AtoN Performance Levels</w:t>
      </w:r>
    </w:p>
    <w:p w14:paraId="53395FCC" w14:textId="77777777" w:rsidR="00136EDD" w:rsidRPr="00BC11EB" w:rsidRDefault="00136EDD" w:rsidP="00E65D76">
      <w:pPr>
        <w:pStyle w:val="Heading4"/>
        <w:numPr>
          <w:ilvl w:val="0"/>
          <w:numId w:val="30"/>
        </w:numPr>
        <w:tabs>
          <w:tab w:val="clear" w:pos="720"/>
          <w:tab w:val="num" w:pos="1352"/>
        </w:tabs>
        <w:ind w:left="1352"/>
      </w:pPr>
      <w:r w:rsidRPr="00BC11EB">
        <w:t>Maintenance and fault/failure restoration strategies are required to be in place to achieve the agreed availability and repair times.</w:t>
      </w:r>
    </w:p>
    <w:p w14:paraId="5B1CFB16" w14:textId="77777777" w:rsidR="00136EDD" w:rsidRPr="00BC11EB" w:rsidRDefault="00136EDD" w:rsidP="00E65D76">
      <w:pPr>
        <w:pStyle w:val="Heading4"/>
        <w:numPr>
          <w:ilvl w:val="0"/>
          <w:numId w:val="30"/>
        </w:numPr>
        <w:tabs>
          <w:tab w:val="clear" w:pos="720"/>
          <w:tab w:val="num" w:pos="1352"/>
        </w:tabs>
        <w:ind w:left="1352"/>
      </w:pPr>
      <w:r w:rsidRPr="00BC11EB">
        <w:t>Performance levels are calculated in accordance with NMSA and IALA guidelines and reported quarterly.</w:t>
      </w:r>
    </w:p>
    <w:p w14:paraId="01D95D01" w14:textId="77777777" w:rsidR="00136EDD" w:rsidRPr="00BC11EB" w:rsidRDefault="00136EDD" w:rsidP="00E65D76">
      <w:pPr>
        <w:pStyle w:val="Heading4"/>
        <w:numPr>
          <w:ilvl w:val="0"/>
          <w:numId w:val="30"/>
        </w:numPr>
        <w:tabs>
          <w:tab w:val="clear" w:pos="720"/>
          <w:tab w:val="num" w:pos="1352"/>
        </w:tabs>
        <w:ind w:left="1352"/>
      </w:pPr>
      <w:r w:rsidRPr="00BC11EB">
        <w:t>Due to issues with vandalism and the difficulty in confirming outages on isolated sites, failure restoration time is measured from the time NMSA issue a direction to attend to an outage, after they have confirmed the outage, identified the cause. The response is not triggered by the Notice to Mariners.</w:t>
      </w:r>
    </w:p>
    <w:p w14:paraId="0AD192F5" w14:textId="77777777" w:rsidR="00136EDD" w:rsidRPr="00BC11EB" w:rsidRDefault="00136EDD" w:rsidP="00E65D76">
      <w:pPr>
        <w:pStyle w:val="BodyTextIndent"/>
        <w:numPr>
          <w:ilvl w:val="0"/>
          <w:numId w:val="30"/>
        </w:numPr>
        <w:ind w:left="1352"/>
        <w:rPr>
          <w:lang w:eastAsia="de-DE"/>
        </w:rPr>
      </w:pPr>
      <w:r w:rsidRPr="00BC11EB">
        <w:rPr>
          <w:lang w:eastAsia="de-DE"/>
        </w:rPr>
        <w:t>The contractor is not penalised for failures due to unforeseen events such as severe weather events, vandalism or natural disasters</w:t>
      </w:r>
    </w:p>
    <w:p w14:paraId="24FF7F33" w14:textId="77777777" w:rsidR="00136EDD" w:rsidRPr="00BC11EB" w:rsidRDefault="00136EDD" w:rsidP="00DF5727">
      <w:pPr>
        <w:pStyle w:val="AnnexHeading2"/>
      </w:pPr>
      <w:r w:rsidRPr="00BC11EB">
        <w:t>Improvement Proposals</w:t>
      </w:r>
    </w:p>
    <w:p w14:paraId="78BF88DA" w14:textId="77777777" w:rsidR="00136EDD" w:rsidRPr="00BC11EB" w:rsidRDefault="00136EDD" w:rsidP="00E65D76">
      <w:pPr>
        <w:pStyle w:val="BodyText"/>
        <w:numPr>
          <w:ilvl w:val="0"/>
          <w:numId w:val="34"/>
        </w:numPr>
        <w:rPr>
          <w:szCs w:val="20"/>
          <w:lang w:eastAsia="de-DE"/>
        </w:rPr>
      </w:pPr>
      <w:r w:rsidRPr="00BC11EB">
        <w:rPr>
          <w:lang w:eastAsia="de-DE"/>
        </w:rPr>
        <w:t xml:space="preserve">The contractor is required to submit a minimum number of improvement proposals, changes or suggestions for developing quality, safety and environmental management or improving community </w:t>
      </w:r>
      <w:r w:rsidRPr="00BC11EB">
        <w:rPr>
          <w:szCs w:val="20"/>
          <w:lang w:eastAsia="de-DE"/>
        </w:rPr>
        <w:t>liaison and engagement programs.</w:t>
      </w:r>
    </w:p>
    <w:p w14:paraId="66F21322" w14:textId="77777777" w:rsidR="00136EDD" w:rsidRPr="00BC11EB" w:rsidRDefault="00136EDD" w:rsidP="00E65D76">
      <w:pPr>
        <w:pStyle w:val="BodyText"/>
        <w:numPr>
          <w:ilvl w:val="0"/>
          <w:numId w:val="34"/>
        </w:numPr>
        <w:rPr>
          <w:szCs w:val="20"/>
          <w:lang w:eastAsia="de-DE"/>
        </w:rPr>
      </w:pPr>
      <w:r w:rsidRPr="00BC11EB">
        <w:rPr>
          <w:szCs w:val="20"/>
          <w:lang w:eastAsia="de-DE"/>
        </w:rPr>
        <w:t xml:space="preserve">Measurement is based on the amount of feasible proposals submitted in each quarter and identified in the </w:t>
      </w:r>
      <w:r w:rsidRPr="00BC11EB">
        <w:rPr>
          <w:rFonts w:cs="Arial"/>
          <w:color w:val="000000"/>
          <w:szCs w:val="20"/>
        </w:rPr>
        <w:t>quarterly report. All proposals count towards performance measure unless rejected in writing by NMSA.</w:t>
      </w:r>
    </w:p>
    <w:p w14:paraId="6FD4F237" w14:textId="77777777" w:rsidR="00136EDD" w:rsidRPr="00BC11EB" w:rsidRDefault="00136EDD" w:rsidP="00DF5727">
      <w:pPr>
        <w:pStyle w:val="AnnexHeading2"/>
      </w:pPr>
      <w:r w:rsidRPr="00BC11EB">
        <w:t>Quality, Safety and Environmental Performance</w:t>
      </w:r>
    </w:p>
    <w:p w14:paraId="575D1347" w14:textId="77777777" w:rsidR="00136EDD" w:rsidRPr="00BC11EB" w:rsidRDefault="00136EDD" w:rsidP="00E65D76">
      <w:pPr>
        <w:pStyle w:val="BodyText"/>
        <w:numPr>
          <w:ilvl w:val="0"/>
          <w:numId w:val="31"/>
        </w:numPr>
        <w:rPr>
          <w:lang w:eastAsia="en-GB"/>
        </w:rPr>
      </w:pPr>
      <w:r w:rsidRPr="00BC11EB">
        <w:t>The contractor must maintain 3</w:t>
      </w:r>
      <w:r w:rsidRPr="00BC11EB">
        <w:rPr>
          <w:vertAlign w:val="superscript"/>
        </w:rPr>
        <w:t>rd</w:t>
      </w:r>
      <w:r w:rsidRPr="00BC11EB">
        <w:t xml:space="preserve"> party certification for quality management systems or must provide significant evidence that they are under the process of working towards 3</w:t>
      </w:r>
      <w:r w:rsidRPr="00BC11EB">
        <w:rPr>
          <w:vertAlign w:val="superscript"/>
        </w:rPr>
        <w:t>rd</w:t>
      </w:r>
      <w:r w:rsidRPr="00BC11EB">
        <w:t xml:space="preserve"> party ISO9001 accreditation. </w:t>
      </w:r>
    </w:p>
    <w:p w14:paraId="28B968D4" w14:textId="77777777" w:rsidR="00A44622" w:rsidRPr="00BC11EB" w:rsidRDefault="00136EDD" w:rsidP="0035703F">
      <w:pPr>
        <w:pStyle w:val="List1"/>
        <w:numPr>
          <w:ilvl w:val="0"/>
          <w:numId w:val="0"/>
        </w:numPr>
        <w:tabs>
          <w:tab w:val="num" w:pos="567"/>
        </w:tabs>
        <w:ind w:left="567" w:hanging="567"/>
        <w:rPr>
          <w:rFonts w:eastAsia="Calibri"/>
          <w:sz w:val="20"/>
          <w:szCs w:val="24"/>
          <w:lang w:eastAsia="x-none"/>
        </w:rPr>
      </w:pPr>
      <w:r w:rsidRPr="00BC11EB">
        <w:rPr>
          <w:rFonts w:eastAsia="Calibri"/>
        </w:rPr>
        <w:t xml:space="preserve">  </w:t>
      </w:r>
    </w:p>
    <w:sectPr w:rsidR="00A44622" w:rsidRPr="00BC11EB" w:rsidSect="00A163D8">
      <w:headerReference w:type="default" r:id="rId21"/>
      <w:footerReference w:type="default" r:id="rId22"/>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A871C8" w14:textId="77777777" w:rsidR="008B4274" w:rsidRDefault="008B4274" w:rsidP="009E1230">
      <w:r>
        <w:separator/>
      </w:r>
    </w:p>
  </w:endnote>
  <w:endnote w:type="continuationSeparator" w:id="0">
    <w:p w14:paraId="4260782B" w14:textId="77777777" w:rsidR="008B4274" w:rsidRDefault="008B427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D7BBA" w14:textId="77777777" w:rsidR="00927C2F" w:rsidRDefault="00927C2F" w:rsidP="00136EDD">
    <w:pPr>
      <w:pStyle w:val="Footer"/>
      <w:jc w:val="center"/>
    </w:pPr>
    <w:r>
      <w:fldChar w:fldCharType="begin"/>
    </w:r>
    <w:r>
      <w:instrText xml:space="preserve"> PAGE   \* MERGEFORMAT </w:instrText>
    </w:r>
    <w:r>
      <w:fldChar w:fldCharType="separate"/>
    </w:r>
    <w:r w:rsidR="00B2660B">
      <w:rPr>
        <w:noProof/>
      </w:rPr>
      <w:t>1</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D0CC2" w14:textId="77777777" w:rsidR="00927C2F" w:rsidRPr="008136BC" w:rsidRDefault="00927C2F"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24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24</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835773" w14:textId="77777777" w:rsidR="008B4274" w:rsidRDefault="008B4274" w:rsidP="009E1230">
      <w:r>
        <w:separator/>
      </w:r>
    </w:p>
  </w:footnote>
  <w:footnote w:type="continuationSeparator" w:id="0">
    <w:p w14:paraId="3A851540" w14:textId="77777777" w:rsidR="008B4274" w:rsidRDefault="008B4274" w:rsidP="009E1230">
      <w:r>
        <w:continuationSeparator/>
      </w:r>
    </w:p>
  </w:footnote>
  <w:footnote w:id="1">
    <w:p w14:paraId="1F84AD6E" w14:textId="77777777" w:rsidR="00927C2F" w:rsidRPr="00023B8C" w:rsidRDefault="00927C2F">
      <w:pPr>
        <w:pStyle w:val="FootnoteText"/>
        <w:rPr>
          <w:lang w:val="en-CA"/>
        </w:rPr>
      </w:pPr>
      <w:r w:rsidRPr="00023B8C">
        <w:rPr>
          <w:rStyle w:val="FootnoteReference"/>
        </w:rPr>
        <w:footnoteRef/>
      </w:r>
      <w:r w:rsidRPr="00023B8C">
        <w:t xml:space="preserve"> IALA Recommendation O</w:t>
      </w:r>
      <w:r>
        <w:t>-</w:t>
      </w:r>
      <w:r w:rsidRPr="00023B8C">
        <w:t>130 and IALA Recommendation R</w:t>
      </w:r>
      <w:r>
        <w:t>-</w:t>
      </w:r>
      <w:r w:rsidRPr="00023B8C">
        <w:t>121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DE3E2" w14:textId="77777777" w:rsidR="00B2660B" w:rsidRDefault="00B2660B" w:rsidP="00B2660B">
    <w:pPr>
      <w:pStyle w:val="Header"/>
      <w:jc w:val="right"/>
    </w:pPr>
    <w:r>
      <w:t>EEP20/WG3/WP4</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AEB08" w14:textId="77777777" w:rsidR="00927C2F" w:rsidRDefault="00927C2F" w:rsidP="008136BC">
    <w:pPr>
      <w:jc w:val="center"/>
      <w:rPr>
        <w:rFonts w:cs="Arial"/>
        <w:sz w:val="20"/>
        <w:highlight w:val="yellow"/>
      </w:rPr>
    </w:pPr>
    <w:r>
      <w:rPr>
        <w:rFonts w:cs="Arial"/>
        <w:sz w:val="20"/>
        <w:highlight w:val="yellow"/>
      </w:rPr>
      <w:t>Guideline #### – Name of Guideline</w:t>
    </w:r>
  </w:p>
  <w:p w14:paraId="05973641" w14:textId="77777777" w:rsidR="00927C2F" w:rsidRDefault="00927C2F"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14:paraId="15090365" w14:textId="77777777" w:rsidR="00927C2F" w:rsidRDefault="00927C2F">
    <w:pPr>
      <w:rPr>
        <w:sz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1D56A75"/>
    <w:multiLevelType w:val="hybridMultilevel"/>
    <w:tmpl w:val="2474CA1E"/>
    <w:lvl w:ilvl="0" w:tplc="1F02D6BC">
      <w:numFmt w:val="bullet"/>
      <w:lvlText w:val=""/>
      <w:lvlJc w:val="left"/>
      <w:pPr>
        <w:ind w:left="1080" w:hanging="720"/>
      </w:pPr>
      <w:rPr>
        <w:rFonts w:ascii="Symbol" w:eastAsia="Times New Roman" w:hAnsi="Symbol"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8067D97"/>
    <w:multiLevelType w:val="hybridMultilevel"/>
    <w:tmpl w:val="0F360886"/>
    <w:lvl w:ilvl="0" w:tplc="1F02D6BC">
      <w:numFmt w:val="bullet"/>
      <w:lvlText w:val=""/>
      <w:lvlJc w:val="left"/>
      <w:pPr>
        <w:ind w:left="720" w:hanging="360"/>
      </w:pPr>
      <w:rPr>
        <w:rFonts w:ascii="Symbol" w:eastAsia="Times New Roman"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82D5AE3"/>
    <w:multiLevelType w:val="hybridMultilevel"/>
    <w:tmpl w:val="E4228490"/>
    <w:lvl w:ilvl="0" w:tplc="1F02D6BC">
      <w:numFmt w:val="bullet"/>
      <w:lvlText w:val=""/>
      <w:lvlJc w:val="left"/>
      <w:pPr>
        <w:ind w:left="1080" w:hanging="720"/>
      </w:pPr>
      <w:rPr>
        <w:rFonts w:ascii="Symbol" w:eastAsia="Times New Roman"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0CFA00FB"/>
    <w:multiLevelType w:val="hybridMultilevel"/>
    <w:tmpl w:val="A75CE6C4"/>
    <w:lvl w:ilvl="0" w:tplc="0C090001">
      <w:start w:val="1"/>
      <w:numFmt w:val="bullet"/>
      <w:lvlText w:val=""/>
      <w:lvlJc w:val="left"/>
      <w:pPr>
        <w:tabs>
          <w:tab w:val="num" w:pos="1287"/>
        </w:tabs>
        <w:ind w:left="1287" w:hanging="360"/>
      </w:pPr>
      <w:rPr>
        <w:rFonts w:ascii="Symbol" w:hAnsi="Symbol" w:hint="default"/>
      </w:rPr>
    </w:lvl>
    <w:lvl w:ilvl="1" w:tplc="0C090003">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hint="default"/>
      </w:rPr>
    </w:lvl>
    <w:lvl w:ilvl="3" w:tplc="0C090001" w:tentative="1">
      <w:start w:val="1"/>
      <w:numFmt w:val="bullet"/>
      <w:lvlText w:val=""/>
      <w:lvlJc w:val="left"/>
      <w:pPr>
        <w:tabs>
          <w:tab w:val="num" w:pos="3447"/>
        </w:tabs>
        <w:ind w:left="3447" w:hanging="360"/>
      </w:pPr>
      <w:rPr>
        <w:rFonts w:ascii="Symbol" w:hAnsi="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hint="default"/>
      </w:rPr>
    </w:lvl>
    <w:lvl w:ilvl="6" w:tplc="0C090001" w:tentative="1">
      <w:start w:val="1"/>
      <w:numFmt w:val="bullet"/>
      <w:lvlText w:val=""/>
      <w:lvlJc w:val="left"/>
      <w:pPr>
        <w:tabs>
          <w:tab w:val="num" w:pos="5607"/>
        </w:tabs>
        <w:ind w:left="5607" w:hanging="360"/>
      </w:pPr>
      <w:rPr>
        <w:rFonts w:ascii="Symbol" w:hAnsi="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hint="default"/>
      </w:rPr>
    </w:lvl>
  </w:abstractNum>
  <w:abstractNum w:abstractNumId="7">
    <w:nsid w:val="10717150"/>
    <w:multiLevelType w:val="hybridMultilevel"/>
    <w:tmpl w:val="CF38111A"/>
    <w:lvl w:ilvl="0" w:tplc="1F02D6BC">
      <w:numFmt w:val="bullet"/>
      <w:lvlText w:val=""/>
      <w:lvlJc w:val="left"/>
      <w:pPr>
        <w:ind w:left="720" w:hanging="360"/>
      </w:pPr>
      <w:rPr>
        <w:rFonts w:ascii="Symbol" w:eastAsia="Times New Roman"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191610F0"/>
    <w:multiLevelType w:val="hybridMultilevel"/>
    <w:tmpl w:val="F2B6EA74"/>
    <w:lvl w:ilvl="0" w:tplc="1F02D6BC">
      <w:numFmt w:val="bullet"/>
      <w:lvlText w:val=""/>
      <w:lvlJc w:val="left"/>
      <w:pPr>
        <w:ind w:left="720" w:hanging="360"/>
      </w:pPr>
      <w:rPr>
        <w:rFonts w:ascii="Symbol" w:eastAsia="Times New Roman"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1DDB1D92"/>
    <w:multiLevelType w:val="hybridMultilevel"/>
    <w:tmpl w:val="207A5286"/>
    <w:lvl w:ilvl="0" w:tplc="1F02D6BC">
      <w:numFmt w:val="bullet"/>
      <w:lvlText w:val=""/>
      <w:lvlJc w:val="left"/>
      <w:pPr>
        <w:ind w:left="720" w:hanging="360"/>
      </w:pPr>
      <w:rPr>
        <w:rFonts w:ascii="Symbol" w:eastAsia="Times New Roman"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1E7E01D9"/>
    <w:multiLevelType w:val="hybridMultilevel"/>
    <w:tmpl w:val="0478BA32"/>
    <w:lvl w:ilvl="0" w:tplc="A9E443C6">
      <w:start w:val="1"/>
      <w:numFmt w:val="decimal"/>
      <w:pStyle w:val="References"/>
      <w:lvlText w:val="[%1]"/>
      <w:lvlJc w:val="left"/>
      <w:pPr>
        <w:ind w:left="720" w:hanging="360"/>
      </w:pPr>
      <w:rPr>
        <w:rFonts w:hint="default"/>
      </w:rPr>
    </w:lvl>
    <w:lvl w:ilvl="1" w:tplc="60A037B4" w:tentative="1">
      <w:start w:val="1"/>
      <w:numFmt w:val="lowerLetter"/>
      <w:lvlText w:val="%2."/>
      <w:lvlJc w:val="left"/>
      <w:pPr>
        <w:ind w:left="1440" w:hanging="360"/>
      </w:pPr>
    </w:lvl>
    <w:lvl w:ilvl="2" w:tplc="5ADC288E" w:tentative="1">
      <w:start w:val="1"/>
      <w:numFmt w:val="lowerRoman"/>
      <w:lvlText w:val="%3."/>
      <w:lvlJc w:val="right"/>
      <w:pPr>
        <w:ind w:left="2160" w:hanging="180"/>
      </w:pPr>
    </w:lvl>
    <w:lvl w:ilvl="3" w:tplc="2018956E" w:tentative="1">
      <w:start w:val="1"/>
      <w:numFmt w:val="decimal"/>
      <w:lvlText w:val="%4."/>
      <w:lvlJc w:val="left"/>
      <w:pPr>
        <w:ind w:left="2880" w:hanging="360"/>
      </w:pPr>
    </w:lvl>
    <w:lvl w:ilvl="4" w:tplc="0368E54A" w:tentative="1">
      <w:start w:val="1"/>
      <w:numFmt w:val="lowerLetter"/>
      <w:lvlText w:val="%5."/>
      <w:lvlJc w:val="left"/>
      <w:pPr>
        <w:ind w:left="3600" w:hanging="360"/>
      </w:pPr>
    </w:lvl>
    <w:lvl w:ilvl="5" w:tplc="F8B263EC" w:tentative="1">
      <w:start w:val="1"/>
      <w:numFmt w:val="lowerRoman"/>
      <w:lvlText w:val="%6."/>
      <w:lvlJc w:val="right"/>
      <w:pPr>
        <w:ind w:left="4320" w:hanging="180"/>
      </w:pPr>
    </w:lvl>
    <w:lvl w:ilvl="6" w:tplc="F4982E40" w:tentative="1">
      <w:start w:val="1"/>
      <w:numFmt w:val="decimal"/>
      <w:lvlText w:val="%7."/>
      <w:lvlJc w:val="left"/>
      <w:pPr>
        <w:ind w:left="5040" w:hanging="360"/>
      </w:pPr>
    </w:lvl>
    <w:lvl w:ilvl="7" w:tplc="B4C0A4B6" w:tentative="1">
      <w:start w:val="1"/>
      <w:numFmt w:val="lowerLetter"/>
      <w:lvlText w:val="%8."/>
      <w:lvlJc w:val="left"/>
      <w:pPr>
        <w:ind w:left="5760" w:hanging="360"/>
      </w:pPr>
    </w:lvl>
    <w:lvl w:ilvl="8" w:tplc="6440684C" w:tentative="1">
      <w:start w:val="1"/>
      <w:numFmt w:val="lowerRoman"/>
      <w:lvlText w:val="%9."/>
      <w:lvlJc w:val="right"/>
      <w:pPr>
        <w:ind w:left="6480" w:hanging="180"/>
      </w:pPr>
    </w:lvl>
  </w:abstractNum>
  <w:abstractNum w:abstractNumId="12">
    <w:nsid w:val="214D3832"/>
    <w:multiLevelType w:val="hybridMultilevel"/>
    <w:tmpl w:val="2DA8F934"/>
    <w:lvl w:ilvl="0" w:tplc="1F02D6BC">
      <w:numFmt w:val="bullet"/>
      <w:lvlText w:val=""/>
      <w:lvlJc w:val="left"/>
      <w:pPr>
        <w:ind w:left="1080" w:hanging="720"/>
      </w:pPr>
      <w:rPr>
        <w:rFonts w:ascii="Symbol" w:eastAsia="Times New Roman" w:hAnsi="Symbol" w:hint="default"/>
      </w:rPr>
    </w:lvl>
    <w:lvl w:ilvl="1" w:tplc="1809000B">
      <w:start w:val="1"/>
      <w:numFmt w:val="bullet"/>
      <w:lvlText w:val=""/>
      <w:lvlJc w:val="left"/>
      <w:pPr>
        <w:ind w:left="1440" w:hanging="360"/>
      </w:pPr>
      <w:rPr>
        <w:rFonts w:ascii="Wingdings" w:hAnsi="Wingding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2ECA395A"/>
    <w:multiLevelType w:val="hybridMultilevel"/>
    <w:tmpl w:val="EC426260"/>
    <w:lvl w:ilvl="0" w:tplc="1F02D6BC">
      <w:numFmt w:val="bullet"/>
      <w:lvlText w:val=""/>
      <w:lvlJc w:val="left"/>
      <w:pPr>
        <w:ind w:left="720" w:hanging="360"/>
      </w:pPr>
      <w:rPr>
        <w:rFonts w:ascii="Symbol" w:eastAsia="Times New Roman"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33CB40F1"/>
    <w:multiLevelType w:val="hybridMultilevel"/>
    <w:tmpl w:val="0712906C"/>
    <w:lvl w:ilvl="0" w:tplc="0C090001">
      <w:start w:val="1"/>
      <w:numFmt w:val="bullet"/>
      <w:lvlText w:val=""/>
      <w:lvlJc w:val="left"/>
      <w:pPr>
        <w:tabs>
          <w:tab w:val="num" w:pos="1352"/>
        </w:tabs>
        <w:ind w:left="1352" w:hanging="360"/>
      </w:pPr>
      <w:rPr>
        <w:rFonts w:ascii="Symbol" w:hAnsi="Symbol" w:hint="default"/>
      </w:rPr>
    </w:lvl>
    <w:lvl w:ilvl="1" w:tplc="0C090003">
      <w:start w:val="1"/>
      <w:numFmt w:val="bullet"/>
      <w:lvlText w:val="o"/>
      <w:lvlJc w:val="left"/>
      <w:pPr>
        <w:tabs>
          <w:tab w:val="num" w:pos="2072"/>
        </w:tabs>
        <w:ind w:left="2072" w:hanging="360"/>
      </w:pPr>
      <w:rPr>
        <w:rFonts w:ascii="Courier New" w:hAnsi="Courier New" w:cs="Courier New" w:hint="default"/>
      </w:rPr>
    </w:lvl>
    <w:lvl w:ilvl="2" w:tplc="0C090005">
      <w:start w:val="1"/>
      <w:numFmt w:val="bullet"/>
      <w:lvlText w:val=""/>
      <w:lvlJc w:val="left"/>
      <w:pPr>
        <w:tabs>
          <w:tab w:val="num" w:pos="2792"/>
        </w:tabs>
        <w:ind w:left="2792" w:hanging="360"/>
      </w:pPr>
      <w:rPr>
        <w:rFonts w:ascii="Wingdings" w:hAnsi="Wingdings" w:hint="default"/>
      </w:rPr>
    </w:lvl>
    <w:lvl w:ilvl="3" w:tplc="0C090001" w:tentative="1">
      <w:start w:val="1"/>
      <w:numFmt w:val="bullet"/>
      <w:lvlText w:val=""/>
      <w:lvlJc w:val="left"/>
      <w:pPr>
        <w:tabs>
          <w:tab w:val="num" w:pos="3512"/>
        </w:tabs>
        <w:ind w:left="3512" w:hanging="360"/>
      </w:pPr>
      <w:rPr>
        <w:rFonts w:ascii="Symbol" w:hAnsi="Symbol" w:hint="default"/>
      </w:rPr>
    </w:lvl>
    <w:lvl w:ilvl="4" w:tplc="0C090003" w:tentative="1">
      <w:start w:val="1"/>
      <w:numFmt w:val="bullet"/>
      <w:lvlText w:val="o"/>
      <w:lvlJc w:val="left"/>
      <w:pPr>
        <w:tabs>
          <w:tab w:val="num" w:pos="4232"/>
        </w:tabs>
        <w:ind w:left="4232" w:hanging="360"/>
      </w:pPr>
      <w:rPr>
        <w:rFonts w:ascii="Courier New" w:hAnsi="Courier New" w:cs="Courier New" w:hint="default"/>
      </w:rPr>
    </w:lvl>
    <w:lvl w:ilvl="5" w:tplc="0C090005" w:tentative="1">
      <w:start w:val="1"/>
      <w:numFmt w:val="bullet"/>
      <w:lvlText w:val=""/>
      <w:lvlJc w:val="left"/>
      <w:pPr>
        <w:tabs>
          <w:tab w:val="num" w:pos="4952"/>
        </w:tabs>
        <w:ind w:left="4952" w:hanging="360"/>
      </w:pPr>
      <w:rPr>
        <w:rFonts w:ascii="Wingdings" w:hAnsi="Wingdings" w:hint="default"/>
      </w:rPr>
    </w:lvl>
    <w:lvl w:ilvl="6" w:tplc="0C090001" w:tentative="1">
      <w:start w:val="1"/>
      <w:numFmt w:val="bullet"/>
      <w:lvlText w:val=""/>
      <w:lvlJc w:val="left"/>
      <w:pPr>
        <w:tabs>
          <w:tab w:val="num" w:pos="5672"/>
        </w:tabs>
        <w:ind w:left="5672" w:hanging="360"/>
      </w:pPr>
      <w:rPr>
        <w:rFonts w:ascii="Symbol" w:hAnsi="Symbol" w:hint="default"/>
      </w:rPr>
    </w:lvl>
    <w:lvl w:ilvl="7" w:tplc="0C090003" w:tentative="1">
      <w:start w:val="1"/>
      <w:numFmt w:val="bullet"/>
      <w:lvlText w:val="o"/>
      <w:lvlJc w:val="left"/>
      <w:pPr>
        <w:tabs>
          <w:tab w:val="num" w:pos="6392"/>
        </w:tabs>
        <w:ind w:left="6392" w:hanging="360"/>
      </w:pPr>
      <w:rPr>
        <w:rFonts w:ascii="Courier New" w:hAnsi="Courier New" w:cs="Courier New" w:hint="default"/>
      </w:rPr>
    </w:lvl>
    <w:lvl w:ilvl="8" w:tplc="0C090005" w:tentative="1">
      <w:start w:val="1"/>
      <w:numFmt w:val="bullet"/>
      <w:lvlText w:val=""/>
      <w:lvlJc w:val="left"/>
      <w:pPr>
        <w:tabs>
          <w:tab w:val="num" w:pos="7112"/>
        </w:tabs>
        <w:ind w:left="7112" w:hanging="360"/>
      </w:pPr>
      <w:rPr>
        <w:rFonts w:ascii="Wingdings" w:hAnsi="Wingdings" w:hint="default"/>
      </w:r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hybridMultilevel"/>
    <w:tmpl w:val="E932E71C"/>
    <w:lvl w:ilvl="0" w:tplc="F5487C82">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131A1FD0" w:tentative="1">
      <w:start w:val="1"/>
      <w:numFmt w:val="lowerLetter"/>
      <w:lvlText w:val="%2."/>
      <w:lvlJc w:val="left"/>
      <w:pPr>
        <w:ind w:left="8594" w:hanging="360"/>
      </w:pPr>
    </w:lvl>
    <w:lvl w:ilvl="2" w:tplc="DE564E30" w:tentative="1">
      <w:start w:val="1"/>
      <w:numFmt w:val="lowerRoman"/>
      <w:lvlText w:val="%3."/>
      <w:lvlJc w:val="right"/>
      <w:pPr>
        <w:ind w:left="9314" w:hanging="180"/>
      </w:pPr>
    </w:lvl>
    <w:lvl w:ilvl="3" w:tplc="D88AE4F0" w:tentative="1">
      <w:start w:val="1"/>
      <w:numFmt w:val="decimal"/>
      <w:lvlText w:val="%4."/>
      <w:lvlJc w:val="left"/>
      <w:pPr>
        <w:ind w:left="10034" w:hanging="360"/>
      </w:pPr>
    </w:lvl>
    <w:lvl w:ilvl="4" w:tplc="7430E6A4" w:tentative="1">
      <w:start w:val="1"/>
      <w:numFmt w:val="lowerLetter"/>
      <w:lvlText w:val="%5."/>
      <w:lvlJc w:val="left"/>
      <w:pPr>
        <w:ind w:left="10754" w:hanging="360"/>
      </w:pPr>
    </w:lvl>
    <w:lvl w:ilvl="5" w:tplc="E5A4747E" w:tentative="1">
      <w:start w:val="1"/>
      <w:numFmt w:val="lowerRoman"/>
      <w:lvlText w:val="%6."/>
      <w:lvlJc w:val="right"/>
      <w:pPr>
        <w:ind w:left="11474" w:hanging="180"/>
      </w:pPr>
    </w:lvl>
    <w:lvl w:ilvl="6" w:tplc="AA22568E" w:tentative="1">
      <w:start w:val="1"/>
      <w:numFmt w:val="decimal"/>
      <w:lvlText w:val="%7."/>
      <w:lvlJc w:val="left"/>
      <w:pPr>
        <w:ind w:left="12194" w:hanging="360"/>
      </w:pPr>
    </w:lvl>
    <w:lvl w:ilvl="7" w:tplc="0D4EEFAA" w:tentative="1">
      <w:start w:val="1"/>
      <w:numFmt w:val="lowerLetter"/>
      <w:lvlText w:val="%8."/>
      <w:lvlJc w:val="left"/>
      <w:pPr>
        <w:ind w:left="12914" w:hanging="360"/>
      </w:pPr>
    </w:lvl>
    <w:lvl w:ilvl="8" w:tplc="D618CF86" w:tentative="1">
      <w:start w:val="1"/>
      <w:numFmt w:val="lowerRoman"/>
      <w:lvlText w:val="%9."/>
      <w:lvlJc w:val="right"/>
      <w:pPr>
        <w:ind w:left="13634" w:hanging="180"/>
      </w:pPr>
    </w:lvl>
  </w:abstractNum>
  <w:abstractNum w:abstractNumId="18">
    <w:nsid w:val="432D600A"/>
    <w:multiLevelType w:val="hybridMultilevel"/>
    <w:tmpl w:val="645CA9FC"/>
    <w:lvl w:ilvl="0" w:tplc="1F02D6BC">
      <w:numFmt w:val="bullet"/>
      <w:lvlText w:val=""/>
      <w:lvlJc w:val="left"/>
      <w:pPr>
        <w:ind w:left="720" w:hanging="360"/>
      </w:pPr>
      <w:rPr>
        <w:rFonts w:ascii="Symbol" w:eastAsia="Times New Roman"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495B6F8E"/>
    <w:multiLevelType w:val="hybridMultilevel"/>
    <w:tmpl w:val="E454F810"/>
    <w:lvl w:ilvl="0" w:tplc="35E0524E">
      <w:start w:val="1"/>
      <w:numFmt w:val="bullet"/>
      <w:lvlText w:val=""/>
      <w:lvlJc w:val="left"/>
      <w:pPr>
        <w:ind w:left="1440" w:hanging="720"/>
      </w:pPr>
      <w:rPr>
        <w:rFonts w:ascii="Wingdings" w:hAnsi="Wingdings" w:hint="default"/>
      </w:rPr>
    </w:lvl>
    <w:lvl w:ilvl="1" w:tplc="0C3A4E16" w:tentative="1">
      <w:start w:val="1"/>
      <w:numFmt w:val="bullet"/>
      <w:lvlText w:val="o"/>
      <w:lvlJc w:val="left"/>
      <w:pPr>
        <w:ind w:left="1800" w:hanging="360"/>
      </w:pPr>
      <w:rPr>
        <w:rFonts w:ascii="Courier New" w:hAnsi="Courier New" w:hint="default"/>
      </w:rPr>
    </w:lvl>
    <w:lvl w:ilvl="2" w:tplc="003EA688" w:tentative="1">
      <w:start w:val="1"/>
      <w:numFmt w:val="bullet"/>
      <w:lvlText w:val=""/>
      <w:lvlJc w:val="left"/>
      <w:pPr>
        <w:ind w:left="2520" w:hanging="360"/>
      </w:pPr>
      <w:rPr>
        <w:rFonts w:ascii="Wingdings" w:hAnsi="Wingdings" w:hint="default"/>
      </w:rPr>
    </w:lvl>
    <w:lvl w:ilvl="3" w:tplc="58345926" w:tentative="1">
      <w:start w:val="1"/>
      <w:numFmt w:val="bullet"/>
      <w:lvlText w:val=""/>
      <w:lvlJc w:val="left"/>
      <w:pPr>
        <w:ind w:left="3240" w:hanging="360"/>
      </w:pPr>
      <w:rPr>
        <w:rFonts w:ascii="Symbol" w:hAnsi="Symbol" w:hint="default"/>
      </w:rPr>
    </w:lvl>
    <w:lvl w:ilvl="4" w:tplc="669E2162" w:tentative="1">
      <w:start w:val="1"/>
      <w:numFmt w:val="bullet"/>
      <w:lvlText w:val="o"/>
      <w:lvlJc w:val="left"/>
      <w:pPr>
        <w:ind w:left="3960" w:hanging="360"/>
      </w:pPr>
      <w:rPr>
        <w:rFonts w:ascii="Courier New" w:hAnsi="Courier New" w:hint="default"/>
      </w:rPr>
    </w:lvl>
    <w:lvl w:ilvl="5" w:tplc="0E90F3A8" w:tentative="1">
      <w:start w:val="1"/>
      <w:numFmt w:val="bullet"/>
      <w:lvlText w:val=""/>
      <w:lvlJc w:val="left"/>
      <w:pPr>
        <w:ind w:left="4680" w:hanging="360"/>
      </w:pPr>
      <w:rPr>
        <w:rFonts w:ascii="Wingdings" w:hAnsi="Wingdings" w:hint="default"/>
      </w:rPr>
    </w:lvl>
    <w:lvl w:ilvl="6" w:tplc="0F30EAE2" w:tentative="1">
      <w:start w:val="1"/>
      <w:numFmt w:val="bullet"/>
      <w:lvlText w:val=""/>
      <w:lvlJc w:val="left"/>
      <w:pPr>
        <w:ind w:left="5400" w:hanging="360"/>
      </w:pPr>
      <w:rPr>
        <w:rFonts w:ascii="Symbol" w:hAnsi="Symbol" w:hint="default"/>
      </w:rPr>
    </w:lvl>
    <w:lvl w:ilvl="7" w:tplc="6C384182" w:tentative="1">
      <w:start w:val="1"/>
      <w:numFmt w:val="bullet"/>
      <w:lvlText w:val="o"/>
      <w:lvlJc w:val="left"/>
      <w:pPr>
        <w:ind w:left="6120" w:hanging="360"/>
      </w:pPr>
      <w:rPr>
        <w:rFonts w:ascii="Courier New" w:hAnsi="Courier New" w:hint="default"/>
      </w:rPr>
    </w:lvl>
    <w:lvl w:ilvl="8" w:tplc="A45C1128" w:tentative="1">
      <w:start w:val="1"/>
      <w:numFmt w:val="bullet"/>
      <w:lvlText w:val=""/>
      <w:lvlJc w:val="left"/>
      <w:pPr>
        <w:ind w:left="6840" w:hanging="360"/>
      </w:pPr>
      <w:rPr>
        <w:rFonts w:ascii="Wingdings" w:hAnsi="Wingdings" w:hint="default"/>
      </w:rPr>
    </w:lvl>
  </w:abstractNum>
  <w:abstractNum w:abstractNumId="20">
    <w:nsid w:val="49DD552E"/>
    <w:multiLevelType w:val="hybridMultilevel"/>
    <w:tmpl w:val="02280680"/>
    <w:lvl w:ilvl="0" w:tplc="E98AD25E">
      <w:start w:val="1"/>
      <w:numFmt w:val="bullet"/>
      <w:lvlText w:val=""/>
      <w:lvlJc w:val="left"/>
      <w:pPr>
        <w:tabs>
          <w:tab w:val="num" w:pos="1352"/>
        </w:tabs>
        <w:ind w:left="1352" w:hanging="360"/>
      </w:pPr>
      <w:rPr>
        <w:rFonts w:ascii="Symbol" w:hAnsi="Symbol" w:hint="default"/>
      </w:rPr>
    </w:lvl>
    <w:lvl w:ilvl="1" w:tplc="E4DC52C6">
      <w:start w:val="1"/>
      <w:numFmt w:val="bullet"/>
      <w:lvlText w:val="o"/>
      <w:lvlJc w:val="left"/>
      <w:pPr>
        <w:tabs>
          <w:tab w:val="num" w:pos="2072"/>
        </w:tabs>
        <w:ind w:left="2072" w:hanging="360"/>
      </w:pPr>
      <w:rPr>
        <w:rFonts w:ascii="Courier New" w:hAnsi="Courier New" w:cs="Courier New" w:hint="default"/>
      </w:rPr>
    </w:lvl>
    <w:lvl w:ilvl="2" w:tplc="D8A2491A" w:tentative="1">
      <w:start w:val="1"/>
      <w:numFmt w:val="bullet"/>
      <w:lvlText w:val=""/>
      <w:lvlJc w:val="left"/>
      <w:pPr>
        <w:tabs>
          <w:tab w:val="num" w:pos="2792"/>
        </w:tabs>
        <w:ind w:left="2792" w:hanging="360"/>
      </w:pPr>
      <w:rPr>
        <w:rFonts w:ascii="Wingdings" w:hAnsi="Wingdings" w:hint="default"/>
      </w:rPr>
    </w:lvl>
    <w:lvl w:ilvl="3" w:tplc="C7DE1E9C" w:tentative="1">
      <w:start w:val="1"/>
      <w:numFmt w:val="bullet"/>
      <w:lvlText w:val=""/>
      <w:lvlJc w:val="left"/>
      <w:pPr>
        <w:tabs>
          <w:tab w:val="num" w:pos="3512"/>
        </w:tabs>
        <w:ind w:left="3512" w:hanging="360"/>
      </w:pPr>
      <w:rPr>
        <w:rFonts w:ascii="Symbol" w:hAnsi="Symbol" w:hint="default"/>
      </w:rPr>
    </w:lvl>
    <w:lvl w:ilvl="4" w:tplc="B0E4CB42" w:tentative="1">
      <w:start w:val="1"/>
      <w:numFmt w:val="bullet"/>
      <w:lvlText w:val="o"/>
      <w:lvlJc w:val="left"/>
      <w:pPr>
        <w:tabs>
          <w:tab w:val="num" w:pos="4232"/>
        </w:tabs>
        <w:ind w:left="4232" w:hanging="360"/>
      </w:pPr>
      <w:rPr>
        <w:rFonts w:ascii="Courier New" w:hAnsi="Courier New" w:cs="Courier New" w:hint="default"/>
      </w:rPr>
    </w:lvl>
    <w:lvl w:ilvl="5" w:tplc="4BDCA82C" w:tentative="1">
      <w:start w:val="1"/>
      <w:numFmt w:val="bullet"/>
      <w:lvlText w:val=""/>
      <w:lvlJc w:val="left"/>
      <w:pPr>
        <w:tabs>
          <w:tab w:val="num" w:pos="4952"/>
        </w:tabs>
        <w:ind w:left="4952" w:hanging="360"/>
      </w:pPr>
      <w:rPr>
        <w:rFonts w:ascii="Wingdings" w:hAnsi="Wingdings" w:hint="default"/>
      </w:rPr>
    </w:lvl>
    <w:lvl w:ilvl="6" w:tplc="460473F8" w:tentative="1">
      <w:start w:val="1"/>
      <w:numFmt w:val="bullet"/>
      <w:lvlText w:val=""/>
      <w:lvlJc w:val="left"/>
      <w:pPr>
        <w:tabs>
          <w:tab w:val="num" w:pos="5672"/>
        </w:tabs>
        <w:ind w:left="5672" w:hanging="360"/>
      </w:pPr>
      <w:rPr>
        <w:rFonts w:ascii="Symbol" w:hAnsi="Symbol" w:hint="default"/>
      </w:rPr>
    </w:lvl>
    <w:lvl w:ilvl="7" w:tplc="8B384DA4" w:tentative="1">
      <w:start w:val="1"/>
      <w:numFmt w:val="bullet"/>
      <w:lvlText w:val="o"/>
      <w:lvlJc w:val="left"/>
      <w:pPr>
        <w:tabs>
          <w:tab w:val="num" w:pos="6392"/>
        </w:tabs>
        <w:ind w:left="6392" w:hanging="360"/>
      </w:pPr>
      <w:rPr>
        <w:rFonts w:ascii="Courier New" w:hAnsi="Courier New" w:cs="Courier New" w:hint="default"/>
      </w:rPr>
    </w:lvl>
    <w:lvl w:ilvl="8" w:tplc="EA9E2F82" w:tentative="1">
      <w:start w:val="1"/>
      <w:numFmt w:val="bullet"/>
      <w:lvlText w:val=""/>
      <w:lvlJc w:val="left"/>
      <w:pPr>
        <w:tabs>
          <w:tab w:val="num" w:pos="7112"/>
        </w:tabs>
        <w:ind w:left="7112" w:hanging="360"/>
      </w:pPr>
      <w:rPr>
        <w:rFonts w:ascii="Wingdings" w:hAnsi="Wingdings" w:hint="default"/>
      </w:rPr>
    </w:lvl>
  </w:abstractNum>
  <w:abstractNum w:abstractNumId="21">
    <w:nsid w:val="4BC63137"/>
    <w:multiLevelType w:val="hybridMultilevel"/>
    <w:tmpl w:val="D0282AAA"/>
    <w:lvl w:ilvl="0" w:tplc="0C090001">
      <w:start w:val="1"/>
      <w:numFmt w:val="bullet"/>
      <w:pStyle w:val="Bullet1"/>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60130CD"/>
    <w:multiLevelType w:val="hybridMultilevel"/>
    <w:tmpl w:val="82C41610"/>
    <w:lvl w:ilvl="0" w:tplc="0B9E01EC">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1E733F1"/>
    <w:multiLevelType w:val="hybridMultilevel"/>
    <w:tmpl w:val="AAE6E904"/>
    <w:lvl w:ilvl="0" w:tplc="3DC8B3BA">
      <w:start w:val="1"/>
      <w:numFmt w:val="bullet"/>
      <w:lvlText w:val=""/>
      <w:lvlJc w:val="left"/>
      <w:pPr>
        <w:tabs>
          <w:tab w:val="num" w:pos="1352"/>
        </w:tabs>
        <w:ind w:left="1352" w:hanging="360"/>
      </w:pPr>
      <w:rPr>
        <w:rFonts w:ascii="Symbol" w:hAnsi="Symbol" w:hint="default"/>
      </w:rPr>
    </w:lvl>
    <w:lvl w:ilvl="1" w:tplc="9AD6853E" w:tentative="1">
      <w:start w:val="1"/>
      <w:numFmt w:val="bullet"/>
      <w:lvlText w:val="o"/>
      <w:lvlJc w:val="left"/>
      <w:pPr>
        <w:tabs>
          <w:tab w:val="num" w:pos="2072"/>
        </w:tabs>
        <w:ind w:left="2072" w:hanging="360"/>
      </w:pPr>
      <w:rPr>
        <w:rFonts w:ascii="Courier New" w:hAnsi="Courier New" w:cs="Courier New" w:hint="default"/>
      </w:rPr>
    </w:lvl>
    <w:lvl w:ilvl="2" w:tplc="FD38F0DC" w:tentative="1">
      <w:start w:val="1"/>
      <w:numFmt w:val="bullet"/>
      <w:lvlText w:val=""/>
      <w:lvlJc w:val="left"/>
      <w:pPr>
        <w:tabs>
          <w:tab w:val="num" w:pos="2792"/>
        </w:tabs>
        <w:ind w:left="2792" w:hanging="360"/>
      </w:pPr>
      <w:rPr>
        <w:rFonts w:ascii="Wingdings" w:hAnsi="Wingdings" w:hint="default"/>
      </w:rPr>
    </w:lvl>
    <w:lvl w:ilvl="3" w:tplc="D8944894" w:tentative="1">
      <w:start w:val="1"/>
      <w:numFmt w:val="bullet"/>
      <w:lvlText w:val=""/>
      <w:lvlJc w:val="left"/>
      <w:pPr>
        <w:tabs>
          <w:tab w:val="num" w:pos="3512"/>
        </w:tabs>
        <w:ind w:left="3512" w:hanging="360"/>
      </w:pPr>
      <w:rPr>
        <w:rFonts w:ascii="Symbol" w:hAnsi="Symbol" w:hint="default"/>
      </w:rPr>
    </w:lvl>
    <w:lvl w:ilvl="4" w:tplc="B09E24F0" w:tentative="1">
      <w:start w:val="1"/>
      <w:numFmt w:val="bullet"/>
      <w:lvlText w:val="o"/>
      <w:lvlJc w:val="left"/>
      <w:pPr>
        <w:tabs>
          <w:tab w:val="num" w:pos="4232"/>
        </w:tabs>
        <w:ind w:left="4232" w:hanging="360"/>
      </w:pPr>
      <w:rPr>
        <w:rFonts w:ascii="Courier New" w:hAnsi="Courier New" w:cs="Courier New" w:hint="default"/>
      </w:rPr>
    </w:lvl>
    <w:lvl w:ilvl="5" w:tplc="76E6EC0E" w:tentative="1">
      <w:start w:val="1"/>
      <w:numFmt w:val="bullet"/>
      <w:lvlText w:val=""/>
      <w:lvlJc w:val="left"/>
      <w:pPr>
        <w:tabs>
          <w:tab w:val="num" w:pos="4952"/>
        </w:tabs>
        <w:ind w:left="4952" w:hanging="360"/>
      </w:pPr>
      <w:rPr>
        <w:rFonts w:ascii="Wingdings" w:hAnsi="Wingdings" w:hint="default"/>
      </w:rPr>
    </w:lvl>
    <w:lvl w:ilvl="6" w:tplc="77B24368" w:tentative="1">
      <w:start w:val="1"/>
      <w:numFmt w:val="bullet"/>
      <w:lvlText w:val=""/>
      <w:lvlJc w:val="left"/>
      <w:pPr>
        <w:tabs>
          <w:tab w:val="num" w:pos="5672"/>
        </w:tabs>
        <w:ind w:left="5672" w:hanging="360"/>
      </w:pPr>
      <w:rPr>
        <w:rFonts w:ascii="Symbol" w:hAnsi="Symbol" w:hint="default"/>
      </w:rPr>
    </w:lvl>
    <w:lvl w:ilvl="7" w:tplc="694299EC" w:tentative="1">
      <w:start w:val="1"/>
      <w:numFmt w:val="bullet"/>
      <w:lvlText w:val="o"/>
      <w:lvlJc w:val="left"/>
      <w:pPr>
        <w:tabs>
          <w:tab w:val="num" w:pos="6392"/>
        </w:tabs>
        <w:ind w:left="6392" w:hanging="360"/>
      </w:pPr>
      <w:rPr>
        <w:rFonts w:ascii="Courier New" w:hAnsi="Courier New" w:cs="Courier New" w:hint="default"/>
      </w:rPr>
    </w:lvl>
    <w:lvl w:ilvl="8" w:tplc="966AE52E" w:tentative="1">
      <w:start w:val="1"/>
      <w:numFmt w:val="bullet"/>
      <w:lvlText w:val=""/>
      <w:lvlJc w:val="left"/>
      <w:pPr>
        <w:tabs>
          <w:tab w:val="num" w:pos="7112"/>
        </w:tabs>
        <w:ind w:left="7112" w:hanging="360"/>
      </w:pPr>
      <w:rPr>
        <w:rFonts w:ascii="Wingdings" w:hAnsi="Wingdings" w:hint="default"/>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3AB6235"/>
    <w:multiLevelType w:val="hybridMultilevel"/>
    <w:tmpl w:val="B97A07C4"/>
    <w:lvl w:ilvl="0" w:tplc="0C090001">
      <w:numFmt w:val="bullet"/>
      <w:lvlText w:val=""/>
      <w:lvlJc w:val="left"/>
      <w:pPr>
        <w:ind w:left="720" w:hanging="360"/>
      </w:pPr>
      <w:rPr>
        <w:rFonts w:ascii="Symbol" w:eastAsia="Times New Roman"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AF16C35"/>
    <w:multiLevelType w:val="hybridMultilevel"/>
    <w:tmpl w:val="FD2284BA"/>
    <w:lvl w:ilvl="0" w:tplc="0C090001">
      <w:start w:val="1"/>
      <w:numFmt w:val="bullet"/>
      <w:lvlText w:val=""/>
      <w:lvlJc w:val="left"/>
      <w:pPr>
        <w:tabs>
          <w:tab w:val="num" w:pos="1352"/>
        </w:tabs>
        <w:ind w:left="1352" w:hanging="360"/>
      </w:pPr>
      <w:rPr>
        <w:rFonts w:ascii="Symbol" w:hAnsi="Symbol" w:hint="default"/>
      </w:rPr>
    </w:lvl>
    <w:lvl w:ilvl="1" w:tplc="0C090003" w:tentative="1">
      <w:start w:val="1"/>
      <w:numFmt w:val="bullet"/>
      <w:lvlText w:val="o"/>
      <w:lvlJc w:val="left"/>
      <w:pPr>
        <w:tabs>
          <w:tab w:val="num" w:pos="2072"/>
        </w:tabs>
        <w:ind w:left="2072" w:hanging="360"/>
      </w:pPr>
      <w:rPr>
        <w:rFonts w:ascii="Courier New" w:hAnsi="Courier New" w:cs="Courier New" w:hint="default"/>
      </w:rPr>
    </w:lvl>
    <w:lvl w:ilvl="2" w:tplc="0C090005" w:tentative="1">
      <w:start w:val="1"/>
      <w:numFmt w:val="bullet"/>
      <w:lvlText w:val=""/>
      <w:lvlJc w:val="left"/>
      <w:pPr>
        <w:tabs>
          <w:tab w:val="num" w:pos="2792"/>
        </w:tabs>
        <w:ind w:left="2792" w:hanging="360"/>
      </w:pPr>
      <w:rPr>
        <w:rFonts w:ascii="Wingdings" w:hAnsi="Wingdings" w:hint="default"/>
      </w:rPr>
    </w:lvl>
    <w:lvl w:ilvl="3" w:tplc="0C090001" w:tentative="1">
      <w:start w:val="1"/>
      <w:numFmt w:val="bullet"/>
      <w:lvlText w:val=""/>
      <w:lvlJc w:val="left"/>
      <w:pPr>
        <w:tabs>
          <w:tab w:val="num" w:pos="3512"/>
        </w:tabs>
        <w:ind w:left="3512" w:hanging="360"/>
      </w:pPr>
      <w:rPr>
        <w:rFonts w:ascii="Symbol" w:hAnsi="Symbol" w:hint="default"/>
      </w:rPr>
    </w:lvl>
    <w:lvl w:ilvl="4" w:tplc="0C090003" w:tentative="1">
      <w:start w:val="1"/>
      <w:numFmt w:val="bullet"/>
      <w:lvlText w:val="o"/>
      <w:lvlJc w:val="left"/>
      <w:pPr>
        <w:tabs>
          <w:tab w:val="num" w:pos="4232"/>
        </w:tabs>
        <w:ind w:left="4232" w:hanging="360"/>
      </w:pPr>
      <w:rPr>
        <w:rFonts w:ascii="Courier New" w:hAnsi="Courier New" w:cs="Courier New" w:hint="default"/>
      </w:rPr>
    </w:lvl>
    <w:lvl w:ilvl="5" w:tplc="0C090005" w:tentative="1">
      <w:start w:val="1"/>
      <w:numFmt w:val="bullet"/>
      <w:lvlText w:val=""/>
      <w:lvlJc w:val="left"/>
      <w:pPr>
        <w:tabs>
          <w:tab w:val="num" w:pos="4952"/>
        </w:tabs>
        <w:ind w:left="4952" w:hanging="360"/>
      </w:pPr>
      <w:rPr>
        <w:rFonts w:ascii="Wingdings" w:hAnsi="Wingdings" w:hint="default"/>
      </w:rPr>
    </w:lvl>
    <w:lvl w:ilvl="6" w:tplc="0C090001" w:tentative="1">
      <w:start w:val="1"/>
      <w:numFmt w:val="bullet"/>
      <w:lvlText w:val=""/>
      <w:lvlJc w:val="left"/>
      <w:pPr>
        <w:tabs>
          <w:tab w:val="num" w:pos="5672"/>
        </w:tabs>
        <w:ind w:left="5672" w:hanging="360"/>
      </w:pPr>
      <w:rPr>
        <w:rFonts w:ascii="Symbol" w:hAnsi="Symbol" w:hint="default"/>
      </w:rPr>
    </w:lvl>
    <w:lvl w:ilvl="7" w:tplc="0C090003" w:tentative="1">
      <w:start w:val="1"/>
      <w:numFmt w:val="bullet"/>
      <w:lvlText w:val="o"/>
      <w:lvlJc w:val="left"/>
      <w:pPr>
        <w:tabs>
          <w:tab w:val="num" w:pos="6392"/>
        </w:tabs>
        <w:ind w:left="6392" w:hanging="360"/>
      </w:pPr>
      <w:rPr>
        <w:rFonts w:ascii="Courier New" w:hAnsi="Courier New" w:cs="Courier New" w:hint="default"/>
      </w:rPr>
    </w:lvl>
    <w:lvl w:ilvl="8" w:tplc="0C090005" w:tentative="1">
      <w:start w:val="1"/>
      <w:numFmt w:val="bullet"/>
      <w:lvlText w:val=""/>
      <w:lvlJc w:val="left"/>
      <w:pPr>
        <w:tabs>
          <w:tab w:val="num" w:pos="7112"/>
        </w:tabs>
        <w:ind w:left="7112" w:hanging="360"/>
      </w:pPr>
      <w:rPr>
        <w:rFonts w:ascii="Wingdings" w:hAnsi="Wingdings" w:hint="default"/>
      </w:rPr>
    </w:lvl>
  </w:abstractNum>
  <w:abstractNum w:abstractNumId="30">
    <w:nsid w:val="74967A8A"/>
    <w:multiLevelType w:val="hybridMultilevel"/>
    <w:tmpl w:val="7CA2D472"/>
    <w:lvl w:ilvl="0" w:tplc="798C7CC4">
      <w:numFmt w:val="bullet"/>
      <w:lvlText w:val=""/>
      <w:lvlJc w:val="left"/>
      <w:pPr>
        <w:ind w:left="1080" w:hanging="720"/>
      </w:pPr>
      <w:rPr>
        <w:rFonts w:ascii="Symbol" w:eastAsia="Times New Roman" w:hAnsi="Symbol" w:hint="default"/>
      </w:rPr>
    </w:lvl>
    <w:lvl w:ilvl="1" w:tplc="EFA66B2A" w:tentative="1">
      <w:start w:val="1"/>
      <w:numFmt w:val="bullet"/>
      <w:lvlText w:val="o"/>
      <w:lvlJc w:val="left"/>
      <w:pPr>
        <w:ind w:left="1440" w:hanging="360"/>
      </w:pPr>
      <w:rPr>
        <w:rFonts w:ascii="Courier New" w:hAnsi="Courier New" w:hint="default"/>
      </w:rPr>
    </w:lvl>
    <w:lvl w:ilvl="2" w:tplc="A66288A0" w:tentative="1">
      <w:start w:val="1"/>
      <w:numFmt w:val="bullet"/>
      <w:lvlText w:val=""/>
      <w:lvlJc w:val="left"/>
      <w:pPr>
        <w:ind w:left="2160" w:hanging="360"/>
      </w:pPr>
      <w:rPr>
        <w:rFonts w:ascii="Wingdings" w:hAnsi="Wingdings" w:hint="default"/>
      </w:rPr>
    </w:lvl>
    <w:lvl w:ilvl="3" w:tplc="C6BE1994" w:tentative="1">
      <w:start w:val="1"/>
      <w:numFmt w:val="bullet"/>
      <w:lvlText w:val=""/>
      <w:lvlJc w:val="left"/>
      <w:pPr>
        <w:ind w:left="2880" w:hanging="360"/>
      </w:pPr>
      <w:rPr>
        <w:rFonts w:ascii="Symbol" w:hAnsi="Symbol" w:hint="default"/>
      </w:rPr>
    </w:lvl>
    <w:lvl w:ilvl="4" w:tplc="C4963F0C" w:tentative="1">
      <w:start w:val="1"/>
      <w:numFmt w:val="bullet"/>
      <w:lvlText w:val="o"/>
      <w:lvlJc w:val="left"/>
      <w:pPr>
        <w:ind w:left="3600" w:hanging="360"/>
      </w:pPr>
      <w:rPr>
        <w:rFonts w:ascii="Courier New" w:hAnsi="Courier New" w:hint="default"/>
      </w:rPr>
    </w:lvl>
    <w:lvl w:ilvl="5" w:tplc="1D92E552" w:tentative="1">
      <w:start w:val="1"/>
      <w:numFmt w:val="bullet"/>
      <w:lvlText w:val=""/>
      <w:lvlJc w:val="left"/>
      <w:pPr>
        <w:ind w:left="4320" w:hanging="360"/>
      </w:pPr>
      <w:rPr>
        <w:rFonts w:ascii="Wingdings" w:hAnsi="Wingdings" w:hint="default"/>
      </w:rPr>
    </w:lvl>
    <w:lvl w:ilvl="6" w:tplc="0D9453A8" w:tentative="1">
      <w:start w:val="1"/>
      <w:numFmt w:val="bullet"/>
      <w:lvlText w:val=""/>
      <w:lvlJc w:val="left"/>
      <w:pPr>
        <w:ind w:left="5040" w:hanging="360"/>
      </w:pPr>
      <w:rPr>
        <w:rFonts w:ascii="Symbol" w:hAnsi="Symbol" w:hint="default"/>
      </w:rPr>
    </w:lvl>
    <w:lvl w:ilvl="7" w:tplc="E40C57BA" w:tentative="1">
      <w:start w:val="1"/>
      <w:numFmt w:val="bullet"/>
      <w:lvlText w:val="o"/>
      <w:lvlJc w:val="left"/>
      <w:pPr>
        <w:ind w:left="5760" w:hanging="360"/>
      </w:pPr>
      <w:rPr>
        <w:rFonts w:ascii="Courier New" w:hAnsi="Courier New" w:hint="default"/>
      </w:rPr>
    </w:lvl>
    <w:lvl w:ilvl="8" w:tplc="CB82B882" w:tentative="1">
      <w:start w:val="1"/>
      <w:numFmt w:val="bullet"/>
      <w:lvlText w:val=""/>
      <w:lvlJc w:val="left"/>
      <w:pPr>
        <w:ind w:left="6480" w:hanging="360"/>
      </w:pPr>
      <w:rPr>
        <w:rFonts w:ascii="Wingdings" w:hAnsi="Wingdings" w:hint="default"/>
      </w:rPr>
    </w:lvl>
  </w:abstractNum>
  <w:abstractNum w:abstractNumId="31">
    <w:nsid w:val="76D64DA6"/>
    <w:multiLevelType w:val="hybridMultilevel"/>
    <w:tmpl w:val="BACCD95E"/>
    <w:lvl w:ilvl="0" w:tplc="0C090003">
      <w:start w:val="1"/>
      <w:numFmt w:val="bullet"/>
      <w:pStyle w:val="Bullet3"/>
      <w:lvlText w:val=""/>
      <w:lvlJc w:val="left"/>
      <w:pPr>
        <w:tabs>
          <w:tab w:val="num" w:pos="1560"/>
        </w:tabs>
        <w:ind w:left="156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3">
    <w:nsid w:val="7BBF1B91"/>
    <w:multiLevelType w:val="hybridMultilevel"/>
    <w:tmpl w:val="9F76198A"/>
    <w:lvl w:ilvl="0" w:tplc="0809000F">
      <w:numFmt w:val="bullet"/>
      <w:lvlText w:val=""/>
      <w:lvlJc w:val="left"/>
      <w:pPr>
        <w:ind w:left="720" w:hanging="360"/>
      </w:pPr>
      <w:rPr>
        <w:rFonts w:ascii="Symbol" w:eastAsia="Times New Roman" w:hAnsi="Symbol" w:hint="default"/>
      </w:rPr>
    </w:lvl>
    <w:lvl w:ilvl="1" w:tplc="08090019" w:tentative="1">
      <w:start w:val="1"/>
      <w:numFmt w:val="bullet"/>
      <w:lvlText w:val="o"/>
      <w:lvlJc w:val="left"/>
      <w:pPr>
        <w:ind w:left="1440" w:hanging="360"/>
      </w:pPr>
      <w:rPr>
        <w:rFonts w:ascii="Courier New" w:hAnsi="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hint="default"/>
      </w:rPr>
    </w:lvl>
    <w:lvl w:ilvl="8" w:tplc="0809001B" w:tentative="1">
      <w:start w:val="1"/>
      <w:numFmt w:val="bullet"/>
      <w:lvlText w:val=""/>
      <w:lvlJc w:val="left"/>
      <w:pPr>
        <w:ind w:left="6480" w:hanging="360"/>
      </w:pPr>
      <w:rPr>
        <w:rFonts w:ascii="Wingdings" w:hAnsi="Wingdings" w:hint="default"/>
      </w:rPr>
    </w:lvl>
  </w:abstractNum>
  <w:num w:numId="1">
    <w:abstractNumId w:val="25"/>
  </w:num>
  <w:num w:numId="2">
    <w:abstractNumId w:val="2"/>
  </w:num>
  <w:num w:numId="3">
    <w:abstractNumId w:val="13"/>
  </w:num>
  <w:num w:numId="4">
    <w:abstractNumId w:val="21"/>
  </w:num>
  <w:num w:numId="5">
    <w:abstractNumId w:val="3"/>
  </w:num>
  <w:num w:numId="6">
    <w:abstractNumId w:val="31"/>
  </w:num>
  <w:num w:numId="7">
    <w:abstractNumId w:val="17"/>
  </w:num>
  <w:num w:numId="8">
    <w:abstractNumId w:val="27"/>
  </w:num>
  <w:num w:numId="9">
    <w:abstractNumId w:val="32"/>
  </w:num>
  <w:num w:numId="10">
    <w:abstractNumId w:val="24"/>
  </w:num>
  <w:num w:numId="11">
    <w:abstractNumId w:val="0"/>
  </w:num>
  <w:num w:numId="12">
    <w:abstractNumId w:val="11"/>
  </w:num>
  <w:num w:numId="13">
    <w:abstractNumId w:val="22"/>
  </w:num>
  <w:num w:numId="14">
    <w:abstractNumId w:val="16"/>
  </w:num>
  <w:num w:numId="15">
    <w:abstractNumId w:val="9"/>
  </w:num>
  <w:num w:numId="16">
    <w:abstractNumId w:val="30"/>
  </w:num>
  <w:num w:numId="17">
    <w:abstractNumId w:val="19"/>
  </w:num>
  <w:num w:numId="18">
    <w:abstractNumId w:val="5"/>
  </w:num>
  <w:num w:numId="19">
    <w:abstractNumId w:val="1"/>
  </w:num>
  <w:num w:numId="20">
    <w:abstractNumId w:val="12"/>
  </w:num>
  <w:num w:numId="21">
    <w:abstractNumId w:val="14"/>
  </w:num>
  <w:num w:numId="22">
    <w:abstractNumId w:val="7"/>
  </w:num>
  <w:num w:numId="23">
    <w:abstractNumId w:val="33"/>
  </w:num>
  <w:num w:numId="24">
    <w:abstractNumId w:val="18"/>
  </w:num>
  <w:num w:numId="25">
    <w:abstractNumId w:val="10"/>
  </w:num>
  <w:num w:numId="26">
    <w:abstractNumId w:val="28"/>
  </w:num>
  <w:num w:numId="27">
    <w:abstractNumId w:val="4"/>
  </w:num>
  <w:num w:numId="28">
    <w:abstractNumId w:val="8"/>
  </w:num>
  <w:num w:numId="29">
    <w:abstractNumId w:val="26"/>
  </w:num>
  <w:num w:numId="30">
    <w:abstractNumId w:val="23"/>
  </w:num>
  <w:num w:numId="31">
    <w:abstractNumId w:val="15"/>
  </w:num>
  <w:num w:numId="32">
    <w:abstractNumId w:val="6"/>
  </w:num>
  <w:num w:numId="33">
    <w:abstractNumId w:val="20"/>
  </w:num>
  <w:num w:numId="34">
    <w:abstractNumId w:val="2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AE7"/>
    <w:rsid w:val="000055E7"/>
    <w:rsid w:val="00023B8C"/>
    <w:rsid w:val="00026F6D"/>
    <w:rsid w:val="00032948"/>
    <w:rsid w:val="0003385F"/>
    <w:rsid w:val="00035AD9"/>
    <w:rsid w:val="000420D8"/>
    <w:rsid w:val="000448A8"/>
    <w:rsid w:val="000A41F6"/>
    <w:rsid w:val="000C3209"/>
    <w:rsid w:val="000C5805"/>
    <w:rsid w:val="000C7ED4"/>
    <w:rsid w:val="00136EDD"/>
    <w:rsid w:val="00162C42"/>
    <w:rsid w:val="0018656F"/>
    <w:rsid w:val="00190B2B"/>
    <w:rsid w:val="001A2B50"/>
    <w:rsid w:val="001C394E"/>
    <w:rsid w:val="001C4122"/>
    <w:rsid w:val="001D3B7C"/>
    <w:rsid w:val="001D5897"/>
    <w:rsid w:val="001D5DFD"/>
    <w:rsid w:val="001D5E2C"/>
    <w:rsid w:val="002053BD"/>
    <w:rsid w:val="0020648E"/>
    <w:rsid w:val="00207DD1"/>
    <w:rsid w:val="00223211"/>
    <w:rsid w:val="00244044"/>
    <w:rsid w:val="00277327"/>
    <w:rsid w:val="002835CE"/>
    <w:rsid w:val="00286B43"/>
    <w:rsid w:val="00297EDC"/>
    <w:rsid w:val="002A6AAB"/>
    <w:rsid w:val="002B4786"/>
    <w:rsid w:val="002C684B"/>
    <w:rsid w:val="002C723A"/>
    <w:rsid w:val="002C795E"/>
    <w:rsid w:val="002D092A"/>
    <w:rsid w:val="002D6AE7"/>
    <w:rsid w:val="002E6379"/>
    <w:rsid w:val="002E65C0"/>
    <w:rsid w:val="002E7CE7"/>
    <w:rsid w:val="002F7535"/>
    <w:rsid w:val="00317D7F"/>
    <w:rsid w:val="0032752D"/>
    <w:rsid w:val="0035703F"/>
    <w:rsid w:val="003631A3"/>
    <w:rsid w:val="00371BEF"/>
    <w:rsid w:val="00380C7B"/>
    <w:rsid w:val="00387814"/>
    <w:rsid w:val="00395D68"/>
    <w:rsid w:val="003A2960"/>
    <w:rsid w:val="003A4769"/>
    <w:rsid w:val="003C25A1"/>
    <w:rsid w:val="003E7931"/>
    <w:rsid w:val="003F188A"/>
    <w:rsid w:val="003F23D2"/>
    <w:rsid w:val="0041142C"/>
    <w:rsid w:val="00422E65"/>
    <w:rsid w:val="004242BD"/>
    <w:rsid w:val="00460028"/>
    <w:rsid w:val="004701A5"/>
    <w:rsid w:val="0048155A"/>
    <w:rsid w:val="004862F0"/>
    <w:rsid w:val="004A104C"/>
    <w:rsid w:val="004A3893"/>
    <w:rsid w:val="004C2F5C"/>
    <w:rsid w:val="004C7C5B"/>
    <w:rsid w:val="004F17F7"/>
    <w:rsid w:val="004F72F9"/>
    <w:rsid w:val="0052391D"/>
    <w:rsid w:val="005302B8"/>
    <w:rsid w:val="0053308D"/>
    <w:rsid w:val="005344EE"/>
    <w:rsid w:val="00564600"/>
    <w:rsid w:val="00577AF0"/>
    <w:rsid w:val="005816FB"/>
    <w:rsid w:val="00582569"/>
    <w:rsid w:val="00597B5F"/>
    <w:rsid w:val="005A6C35"/>
    <w:rsid w:val="005C1481"/>
    <w:rsid w:val="005C2A73"/>
    <w:rsid w:val="005F1170"/>
    <w:rsid w:val="00601818"/>
    <w:rsid w:val="00612D3E"/>
    <w:rsid w:val="00632734"/>
    <w:rsid w:val="00633A12"/>
    <w:rsid w:val="006427BF"/>
    <w:rsid w:val="00655287"/>
    <w:rsid w:val="00666C42"/>
    <w:rsid w:val="00683ED6"/>
    <w:rsid w:val="0068703B"/>
    <w:rsid w:val="006D72F4"/>
    <w:rsid w:val="006E29BE"/>
    <w:rsid w:val="006F5BF7"/>
    <w:rsid w:val="00721DBE"/>
    <w:rsid w:val="007367B0"/>
    <w:rsid w:val="007379A8"/>
    <w:rsid w:val="0075170E"/>
    <w:rsid w:val="00752173"/>
    <w:rsid w:val="00767FC6"/>
    <w:rsid w:val="007837B5"/>
    <w:rsid w:val="00790A61"/>
    <w:rsid w:val="007C1C97"/>
    <w:rsid w:val="007E43BC"/>
    <w:rsid w:val="008136BC"/>
    <w:rsid w:val="00857962"/>
    <w:rsid w:val="00863D8E"/>
    <w:rsid w:val="0087060C"/>
    <w:rsid w:val="00870A1B"/>
    <w:rsid w:val="0087112A"/>
    <w:rsid w:val="00874883"/>
    <w:rsid w:val="00890309"/>
    <w:rsid w:val="00890D74"/>
    <w:rsid w:val="008B4274"/>
    <w:rsid w:val="008C14A3"/>
    <w:rsid w:val="008C68EF"/>
    <w:rsid w:val="008D3E6A"/>
    <w:rsid w:val="008D5162"/>
    <w:rsid w:val="008F5390"/>
    <w:rsid w:val="008F6F59"/>
    <w:rsid w:val="0090014B"/>
    <w:rsid w:val="00921872"/>
    <w:rsid w:val="00922B53"/>
    <w:rsid w:val="00927C2F"/>
    <w:rsid w:val="00932AEE"/>
    <w:rsid w:val="009426DC"/>
    <w:rsid w:val="00942F33"/>
    <w:rsid w:val="00943AB0"/>
    <w:rsid w:val="009504E2"/>
    <w:rsid w:val="00956293"/>
    <w:rsid w:val="009627DE"/>
    <w:rsid w:val="00983B71"/>
    <w:rsid w:val="00986D5A"/>
    <w:rsid w:val="009A2C02"/>
    <w:rsid w:val="009A48A1"/>
    <w:rsid w:val="009B30D7"/>
    <w:rsid w:val="009B54A0"/>
    <w:rsid w:val="009B6486"/>
    <w:rsid w:val="009C22FA"/>
    <w:rsid w:val="009C293D"/>
    <w:rsid w:val="009C2D0C"/>
    <w:rsid w:val="009C3E6C"/>
    <w:rsid w:val="009D215E"/>
    <w:rsid w:val="009E1230"/>
    <w:rsid w:val="009E2F87"/>
    <w:rsid w:val="009E4466"/>
    <w:rsid w:val="00A02B80"/>
    <w:rsid w:val="00A10C41"/>
    <w:rsid w:val="00A14A4B"/>
    <w:rsid w:val="00A163D8"/>
    <w:rsid w:val="00A21909"/>
    <w:rsid w:val="00A27A7A"/>
    <w:rsid w:val="00A41A5C"/>
    <w:rsid w:val="00A44622"/>
    <w:rsid w:val="00A56A56"/>
    <w:rsid w:val="00A6234F"/>
    <w:rsid w:val="00A67177"/>
    <w:rsid w:val="00A70D8A"/>
    <w:rsid w:val="00A800C0"/>
    <w:rsid w:val="00A91A87"/>
    <w:rsid w:val="00AB5CAB"/>
    <w:rsid w:val="00AC2C6D"/>
    <w:rsid w:val="00AC5F56"/>
    <w:rsid w:val="00AE5700"/>
    <w:rsid w:val="00AF1ECC"/>
    <w:rsid w:val="00AF615B"/>
    <w:rsid w:val="00B04936"/>
    <w:rsid w:val="00B2372D"/>
    <w:rsid w:val="00B2660B"/>
    <w:rsid w:val="00B41E8B"/>
    <w:rsid w:val="00B43C65"/>
    <w:rsid w:val="00B534F2"/>
    <w:rsid w:val="00B55858"/>
    <w:rsid w:val="00B62700"/>
    <w:rsid w:val="00B6686E"/>
    <w:rsid w:val="00B66DC6"/>
    <w:rsid w:val="00B75C73"/>
    <w:rsid w:val="00B906B5"/>
    <w:rsid w:val="00BB1844"/>
    <w:rsid w:val="00BC11EB"/>
    <w:rsid w:val="00BC5F70"/>
    <w:rsid w:val="00BD11AF"/>
    <w:rsid w:val="00BE1BEC"/>
    <w:rsid w:val="00BE78F7"/>
    <w:rsid w:val="00C070D4"/>
    <w:rsid w:val="00C164F0"/>
    <w:rsid w:val="00C528B9"/>
    <w:rsid w:val="00C531DA"/>
    <w:rsid w:val="00C73EDC"/>
    <w:rsid w:val="00C75503"/>
    <w:rsid w:val="00C75842"/>
    <w:rsid w:val="00C92711"/>
    <w:rsid w:val="00CA3247"/>
    <w:rsid w:val="00CB5315"/>
    <w:rsid w:val="00CB5860"/>
    <w:rsid w:val="00CD7575"/>
    <w:rsid w:val="00CE0A89"/>
    <w:rsid w:val="00CE6A3A"/>
    <w:rsid w:val="00CF00EC"/>
    <w:rsid w:val="00CF5946"/>
    <w:rsid w:val="00D10A00"/>
    <w:rsid w:val="00D145F2"/>
    <w:rsid w:val="00D33E79"/>
    <w:rsid w:val="00D3428B"/>
    <w:rsid w:val="00D50131"/>
    <w:rsid w:val="00D52150"/>
    <w:rsid w:val="00D847AD"/>
    <w:rsid w:val="00D86532"/>
    <w:rsid w:val="00D879DA"/>
    <w:rsid w:val="00DB05AC"/>
    <w:rsid w:val="00DB4879"/>
    <w:rsid w:val="00DB585F"/>
    <w:rsid w:val="00DC1CA6"/>
    <w:rsid w:val="00DC6605"/>
    <w:rsid w:val="00DD6174"/>
    <w:rsid w:val="00DE7FF5"/>
    <w:rsid w:val="00DF5727"/>
    <w:rsid w:val="00E13C17"/>
    <w:rsid w:val="00E37CF6"/>
    <w:rsid w:val="00E65D76"/>
    <w:rsid w:val="00E711D8"/>
    <w:rsid w:val="00E7550C"/>
    <w:rsid w:val="00E963DD"/>
    <w:rsid w:val="00E96B82"/>
    <w:rsid w:val="00EA41E7"/>
    <w:rsid w:val="00EC7461"/>
    <w:rsid w:val="00ED2684"/>
    <w:rsid w:val="00F11318"/>
    <w:rsid w:val="00F1531A"/>
    <w:rsid w:val="00F155DC"/>
    <w:rsid w:val="00F2057F"/>
    <w:rsid w:val="00F508A7"/>
    <w:rsid w:val="00F54685"/>
    <w:rsid w:val="00F70C1B"/>
    <w:rsid w:val="00F710A0"/>
    <w:rsid w:val="00F726D3"/>
    <w:rsid w:val="00F8023E"/>
    <w:rsid w:val="00F87F67"/>
    <w:rsid w:val="00F87FE0"/>
    <w:rsid w:val="00FA14F5"/>
    <w:rsid w:val="00FA59F4"/>
    <w:rsid w:val="00FB02D4"/>
    <w:rsid w:val="00FB276E"/>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F2C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622"/>
    <w:rPr>
      <w:rFonts w:ascii="Arial" w:hAnsi="Arial"/>
      <w:sz w:val="22"/>
      <w:szCs w:val="24"/>
      <w:lang w:val="en-GB" w:eastAsia="en-US"/>
    </w:rPr>
  </w:style>
  <w:style w:type="paragraph" w:styleId="Heading1">
    <w:name w:val="heading 1"/>
    <w:basedOn w:val="Normal"/>
    <w:next w:val="BodyText"/>
    <w:link w:val="Heading1Char"/>
    <w:qFormat/>
    <w:rsid w:val="007367B0"/>
    <w:pPr>
      <w:keepNext/>
      <w:numPr>
        <w:numId w:val="15"/>
      </w:numPr>
      <w:spacing w:before="240" w:after="240"/>
      <w:outlineLvl w:val="0"/>
    </w:pPr>
    <w:rPr>
      <w:rFonts w:eastAsia="Calibri" w:cs="Calibri"/>
      <w:b/>
      <w:caps/>
      <w:kern w:val="28"/>
      <w:sz w:val="24"/>
      <w:szCs w:val="22"/>
      <w:lang w:eastAsia="de-DE"/>
    </w:rPr>
  </w:style>
  <w:style w:type="paragraph" w:styleId="Heading2">
    <w:name w:val="heading 2"/>
    <w:basedOn w:val="Normal"/>
    <w:next w:val="BodyText"/>
    <w:link w:val="Heading2Char"/>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spacing w:before="240" w:after="60"/>
      <w:outlineLvl w:val="4"/>
    </w:pPr>
    <w:rPr>
      <w:szCs w:val="20"/>
      <w:lang w:val="de-DE" w:eastAsia="de-DE"/>
    </w:rPr>
  </w:style>
  <w:style w:type="paragraph" w:styleId="Heading6">
    <w:name w:val="heading 6"/>
    <w:basedOn w:val="Normal"/>
    <w:next w:val="Normal"/>
    <w:qFormat/>
    <w:rsid w:val="00B534F2"/>
    <w:pPr>
      <w:numPr>
        <w:ilvl w:val="5"/>
        <w:numId w:val="15"/>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5"/>
      </w:numPr>
      <w:spacing w:before="240" w:after="60"/>
      <w:outlineLvl w:val="6"/>
    </w:pPr>
    <w:rPr>
      <w:szCs w:val="20"/>
      <w:lang w:val="de-DE" w:eastAsia="de-DE"/>
    </w:rPr>
  </w:style>
  <w:style w:type="paragraph" w:styleId="Heading8">
    <w:name w:val="heading 8"/>
    <w:basedOn w:val="Normal"/>
    <w:next w:val="Normal"/>
    <w:qFormat/>
    <w:rsid w:val="00B534F2"/>
    <w:pPr>
      <w:numPr>
        <w:ilvl w:val="7"/>
        <w:numId w:val="15"/>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5"/>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3F188A"/>
    <w:pPr>
      <w:numPr>
        <w:numId w:val="1"/>
      </w:numPr>
      <w:ind w:left="1760" w:hanging="1760"/>
      <w:jc w:val="both"/>
    </w:pPr>
    <w:rPr>
      <w:snapToGrid w:val="0"/>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spacing w:after="120"/>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qForma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val="en-GB" w:eastAsia="de-DE"/>
    </w:rPr>
  </w:style>
  <w:style w:type="character" w:customStyle="1" w:styleId="mw-headline">
    <w:name w:val="mw-headline"/>
    <w:basedOn w:val="DefaultParagraphFont"/>
    <w:rsid w:val="00CA3247"/>
  </w:style>
  <w:style w:type="character" w:customStyle="1" w:styleId="editsection">
    <w:name w:val="editsection"/>
    <w:basedOn w:val="DefaultParagraphFont"/>
    <w:rsid w:val="00CA3247"/>
  </w:style>
  <w:style w:type="character" w:customStyle="1" w:styleId="mw-cite-backlink">
    <w:name w:val="mw-cite-backlink"/>
    <w:basedOn w:val="DefaultParagraphFont"/>
    <w:rsid w:val="002C684B"/>
  </w:style>
  <w:style w:type="character" w:customStyle="1" w:styleId="reference-text">
    <w:name w:val="reference-text"/>
    <w:basedOn w:val="DefaultParagraphFont"/>
    <w:rsid w:val="002C684B"/>
  </w:style>
  <w:style w:type="character" w:customStyle="1" w:styleId="citationbook">
    <w:name w:val="citation book"/>
    <w:basedOn w:val="DefaultParagraphFont"/>
    <w:rsid w:val="002C684B"/>
  </w:style>
  <w:style w:type="character" w:customStyle="1" w:styleId="printonly">
    <w:name w:val="printonly"/>
    <w:basedOn w:val="DefaultParagraphFont"/>
    <w:rsid w:val="002C684B"/>
  </w:style>
  <w:style w:type="paragraph" w:styleId="Caption">
    <w:name w:val="caption"/>
    <w:basedOn w:val="Normal"/>
    <w:next w:val="Normal"/>
    <w:qFormat/>
    <w:rsid w:val="00136EDD"/>
    <w:rPr>
      <w:rFonts w:eastAsia="Calibri" w:cs="Calibri"/>
      <w:b/>
      <w:bCs/>
      <w:sz w:val="20"/>
      <w:szCs w:val="20"/>
      <w:lang w:eastAsia="en-GB"/>
    </w:rPr>
  </w:style>
  <w:style w:type="paragraph" w:customStyle="1" w:styleId="List1indent1">
    <w:name w:val="List 1 indent 1"/>
    <w:basedOn w:val="Normal"/>
    <w:qFormat/>
    <w:rsid w:val="00136EDD"/>
    <w:pPr>
      <w:tabs>
        <w:tab w:val="num" w:pos="1134"/>
      </w:tabs>
      <w:spacing w:after="120"/>
      <w:ind w:left="1134" w:hanging="567"/>
      <w:jc w:val="both"/>
    </w:pPr>
    <w:rPr>
      <w:rFonts w:eastAsia="Calibri" w:cs="Arial"/>
      <w:szCs w:val="22"/>
      <w:lang w:eastAsia="en-GB"/>
    </w:rPr>
  </w:style>
  <w:style w:type="paragraph" w:customStyle="1" w:styleId="H5">
    <w:name w:val="H5"/>
    <w:basedOn w:val="Normal"/>
    <w:next w:val="Normal"/>
    <w:rsid w:val="00B2372D"/>
    <w:pPr>
      <w:keepNext/>
      <w:autoSpaceDE w:val="0"/>
      <w:autoSpaceDN w:val="0"/>
      <w:adjustRightInd w:val="0"/>
      <w:spacing w:before="100" w:after="100"/>
      <w:outlineLvl w:val="5"/>
    </w:pPr>
    <w:rPr>
      <w:rFonts w:ascii="Times New Roman" w:hAnsi="Times New Roman"/>
      <w:b/>
      <w:bCs/>
      <w:sz w:val="20"/>
      <w:szCs w:val="20"/>
      <w:lang w:val="en-CA" w:eastAsia="en-CA"/>
    </w:rPr>
  </w:style>
  <w:style w:type="character" w:customStyle="1" w:styleId="Heading2Char">
    <w:name w:val="Heading 2 Char"/>
    <w:basedOn w:val="DefaultParagraphFont"/>
    <w:link w:val="Heading2"/>
    <w:rsid w:val="00F508A7"/>
    <w:rPr>
      <w:rFonts w:ascii="Arial" w:hAnsi="Arial"/>
      <w:b/>
      <w:sz w:val="22"/>
      <w:szCs w:val="24"/>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622"/>
    <w:rPr>
      <w:rFonts w:ascii="Arial" w:hAnsi="Arial"/>
      <w:sz w:val="22"/>
      <w:szCs w:val="24"/>
      <w:lang w:val="en-GB" w:eastAsia="en-US"/>
    </w:rPr>
  </w:style>
  <w:style w:type="paragraph" w:styleId="Heading1">
    <w:name w:val="heading 1"/>
    <w:basedOn w:val="Normal"/>
    <w:next w:val="BodyText"/>
    <w:link w:val="Heading1Char"/>
    <w:qFormat/>
    <w:rsid w:val="007367B0"/>
    <w:pPr>
      <w:keepNext/>
      <w:numPr>
        <w:numId w:val="15"/>
      </w:numPr>
      <w:spacing w:before="240" w:after="240"/>
      <w:outlineLvl w:val="0"/>
    </w:pPr>
    <w:rPr>
      <w:rFonts w:eastAsia="Calibri" w:cs="Calibri"/>
      <w:b/>
      <w:caps/>
      <w:kern w:val="28"/>
      <w:sz w:val="24"/>
      <w:szCs w:val="22"/>
      <w:lang w:eastAsia="de-DE"/>
    </w:rPr>
  </w:style>
  <w:style w:type="paragraph" w:styleId="Heading2">
    <w:name w:val="heading 2"/>
    <w:basedOn w:val="Normal"/>
    <w:next w:val="BodyText"/>
    <w:link w:val="Heading2Char"/>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spacing w:before="240" w:after="60"/>
      <w:outlineLvl w:val="4"/>
    </w:pPr>
    <w:rPr>
      <w:szCs w:val="20"/>
      <w:lang w:val="de-DE" w:eastAsia="de-DE"/>
    </w:rPr>
  </w:style>
  <w:style w:type="paragraph" w:styleId="Heading6">
    <w:name w:val="heading 6"/>
    <w:basedOn w:val="Normal"/>
    <w:next w:val="Normal"/>
    <w:qFormat/>
    <w:rsid w:val="00B534F2"/>
    <w:pPr>
      <w:numPr>
        <w:ilvl w:val="5"/>
        <w:numId w:val="15"/>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5"/>
      </w:numPr>
      <w:spacing w:before="240" w:after="60"/>
      <w:outlineLvl w:val="6"/>
    </w:pPr>
    <w:rPr>
      <w:szCs w:val="20"/>
      <w:lang w:val="de-DE" w:eastAsia="de-DE"/>
    </w:rPr>
  </w:style>
  <w:style w:type="paragraph" w:styleId="Heading8">
    <w:name w:val="heading 8"/>
    <w:basedOn w:val="Normal"/>
    <w:next w:val="Normal"/>
    <w:qFormat/>
    <w:rsid w:val="00B534F2"/>
    <w:pPr>
      <w:numPr>
        <w:ilvl w:val="7"/>
        <w:numId w:val="15"/>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5"/>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3F188A"/>
    <w:pPr>
      <w:numPr>
        <w:numId w:val="1"/>
      </w:numPr>
      <w:ind w:left="1760" w:hanging="1760"/>
      <w:jc w:val="both"/>
    </w:pPr>
    <w:rPr>
      <w:snapToGrid w:val="0"/>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spacing w:after="120"/>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qForma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val="en-GB" w:eastAsia="de-DE"/>
    </w:rPr>
  </w:style>
  <w:style w:type="character" w:customStyle="1" w:styleId="mw-headline">
    <w:name w:val="mw-headline"/>
    <w:basedOn w:val="DefaultParagraphFont"/>
    <w:rsid w:val="00CA3247"/>
  </w:style>
  <w:style w:type="character" w:customStyle="1" w:styleId="editsection">
    <w:name w:val="editsection"/>
    <w:basedOn w:val="DefaultParagraphFont"/>
    <w:rsid w:val="00CA3247"/>
  </w:style>
  <w:style w:type="character" w:customStyle="1" w:styleId="mw-cite-backlink">
    <w:name w:val="mw-cite-backlink"/>
    <w:basedOn w:val="DefaultParagraphFont"/>
    <w:rsid w:val="002C684B"/>
  </w:style>
  <w:style w:type="character" w:customStyle="1" w:styleId="reference-text">
    <w:name w:val="reference-text"/>
    <w:basedOn w:val="DefaultParagraphFont"/>
    <w:rsid w:val="002C684B"/>
  </w:style>
  <w:style w:type="character" w:customStyle="1" w:styleId="citationbook">
    <w:name w:val="citation book"/>
    <w:basedOn w:val="DefaultParagraphFont"/>
    <w:rsid w:val="002C684B"/>
  </w:style>
  <w:style w:type="character" w:customStyle="1" w:styleId="printonly">
    <w:name w:val="printonly"/>
    <w:basedOn w:val="DefaultParagraphFont"/>
    <w:rsid w:val="002C684B"/>
  </w:style>
  <w:style w:type="paragraph" w:styleId="Caption">
    <w:name w:val="caption"/>
    <w:basedOn w:val="Normal"/>
    <w:next w:val="Normal"/>
    <w:qFormat/>
    <w:rsid w:val="00136EDD"/>
    <w:rPr>
      <w:rFonts w:eastAsia="Calibri" w:cs="Calibri"/>
      <w:b/>
      <w:bCs/>
      <w:sz w:val="20"/>
      <w:szCs w:val="20"/>
      <w:lang w:eastAsia="en-GB"/>
    </w:rPr>
  </w:style>
  <w:style w:type="paragraph" w:customStyle="1" w:styleId="List1indent1">
    <w:name w:val="List 1 indent 1"/>
    <w:basedOn w:val="Normal"/>
    <w:qFormat/>
    <w:rsid w:val="00136EDD"/>
    <w:pPr>
      <w:tabs>
        <w:tab w:val="num" w:pos="1134"/>
      </w:tabs>
      <w:spacing w:after="120"/>
      <w:ind w:left="1134" w:hanging="567"/>
      <w:jc w:val="both"/>
    </w:pPr>
    <w:rPr>
      <w:rFonts w:eastAsia="Calibri" w:cs="Arial"/>
      <w:szCs w:val="22"/>
      <w:lang w:eastAsia="en-GB"/>
    </w:rPr>
  </w:style>
  <w:style w:type="paragraph" w:customStyle="1" w:styleId="H5">
    <w:name w:val="H5"/>
    <w:basedOn w:val="Normal"/>
    <w:next w:val="Normal"/>
    <w:rsid w:val="00B2372D"/>
    <w:pPr>
      <w:keepNext/>
      <w:autoSpaceDE w:val="0"/>
      <w:autoSpaceDN w:val="0"/>
      <w:adjustRightInd w:val="0"/>
      <w:spacing w:before="100" w:after="100"/>
      <w:outlineLvl w:val="5"/>
    </w:pPr>
    <w:rPr>
      <w:rFonts w:ascii="Times New Roman" w:hAnsi="Times New Roman"/>
      <w:b/>
      <w:bCs/>
      <w:sz w:val="20"/>
      <w:szCs w:val="20"/>
      <w:lang w:val="en-CA" w:eastAsia="en-CA"/>
    </w:rPr>
  </w:style>
  <w:style w:type="character" w:customStyle="1" w:styleId="Heading2Char">
    <w:name w:val="Heading 2 Char"/>
    <w:basedOn w:val="DefaultParagraphFont"/>
    <w:link w:val="Heading2"/>
    <w:rsid w:val="00F508A7"/>
    <w:rPr>
      <w:rFonts w:ascii="Arial" w:hAnsi="Arial"/>
      <w:b/>
      <w:sz w:val="22"/>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928032">
      <w:bodyDiv w:val="1"/>
      <w:marLeft w:val="0"/>
      <w:marRight w:val="0"/>
      <w:marTop w:val="0"/>
      <w:marBottom w:val="0"/>
      <w:divBdr>
        <w:top w:val="none" w:sz="0" w:space="0" w:color="auto"/>
        <w:left w:val="none" w:sz="0" w:space="0" w:color="auto"/>
        <w:bottom w:val="none" w:sz="0" w:space="0" w:color="auto"/>
        <w:right w:val="none" w:sz="0" w:space="0" w:color="auto"/>
      </w:divBdr>
      <w:divsChild>
        <w:div w:id="97991481">
          <w:marLeft w:val="0"/>
          <w:marRight w:val="0"/>
          <w:marTop w:val="0"/>
          <w:marBottom w:val="0"/>
          <w:divBdr>
            <w:top w:val="none" w:sz="0" w:space="0" w:color="auto"/>
            <w:left w:val="none" w:sz="0" w:space="0" w:color="auto"/>
            <w:bottom w:val="none" w:sz="0" w:space="0" w:color="auto"/>
            <w:right w:val="none" w:sz="0" w:space="0" w:color="auto"/>
          </w:divBdr>
          <w:divsChild>
            <w:div w:id="837233237">
              <w:marLeft w:val="0"/>
              <w:marRight w:val="0"/>
              <w:marTop w:val="0"/>
              <w:marBottom w:val="0"/>
              <w:divBdr>
                <w:top w:val="none" w:sz="0" w:space="0" w:color="auto"/>
                <w:left w:val="none" w:sz="0" w:space="0" w:color="auto"/>
                <w:bottom w:val="none" w:sz="0" w:space="0" w:color="auto"/>
                <w:right w:val="none" w:sz="0" w:space="0" w:color="auto"/>
              </w:divBdr>
              <w:divsChild>
                <w:div w:id="121523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579618">
      <w:bodyDiv w:val="1"/>
      <w:marLeft w:val="0"/>
      <w:marRight w:val="0"/>
      <w:marTop w:val="0"/>
      <w:marBottom w:val="0"/>
      <w:divBdr>
        <w:top w:val="none" w:sz="0" w:space="0" w:color="auto"/>
        <w:left w:val="none" w:sz="0" w:space="0" w:color="auto"/>
        <w:bottom w:val="none" w:sz="0" w:space="0" w:color="auto"/>
        <w:right w:val="none" w:sz="0" w:space="0" w:color="auto"/>
      </w:divBdr>
    </w:div>
    <w:div w:id="468669602">
      <w:bodyDiv w:val="1"/>
      <w:marLeft w:val="0"/>
      <w:marRight w:val="0"/>
      <w:marTop w:val="0"/>
      <w:marBottom w:val="0"/>
      <w:divBdr>
        <w:top w:val="none" w:sz="0" w:space="0" w:color="auto"/>
        <w:left w:val="none" w:sz="0" w:space="0" w:color="auto"/>
        <w:bottom w:val="none" w:sz="0" w:space="0" w:color="auto"/>
        <w:right w:val="none" w:sz="0" w:space="0" w:color="auto"/>
      </w:divBdr>
      <w:divsChild>
        <w:div w:id="170265698">
          <w:marLeft w:val="0"/>
          <w:marRight w:val="0"/>
          <w:marTop w:val="0"/>
          <w:marBottom w:val="0"/>
          <w:divBdr>
            <w:top w:val="none" w:sz="0" w:space="0" w:color="auto"/>
            <w:left w:val="none" w:sz="0" w:space="0" w:color="auto"/>
            <w:bottom w:val="none" w:sz="0" w:space="0" w:color="auto"/>
            <w:right w:val="none" w:sz="0" w:space="0" w:color="auto"/>
          </w:divBdr>
          <w:divsChild>
            <w:div w:id="1990283073">
              <w:marLeft w:val="0"/>
              <w:marRight w:val="0"/>
              <w:marTop w:val="0"/>
              <w:marBottom w:val="0"/>
              <w:divBdr>
                <w:top w:val="none" w:sz="0" w:space="0" w:color="auto"/>
                <w:left w:val="none" w:sz="0" w:space="0" w:color="auto"/>
                <w:bottom w:val="none" w:sz="0" w:space="0" w:color="auto"/>
                <w:right w:val="none" w:sz="0" w:space="0" w:color="auto"/>
              </w:divBdr>
              <w:divsChild>
                <w:div w:id="329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435980">
      <w:bodyDiv w:val="1"/>
      <w:marLeft w:val="0"/>
      <w:marRight w:val="0"/>
      <w:marTop w:val="0"/>
      <w:marBottom w:val="0"/>
      <w:divBdr>
        <w:top w:val="none" w:sz="0" w:space="0" w:color="auto"/>
        <w:left w:val="none" w:sz="0" w:space="0" w:color="auto"/>
        <w:bottom w:val="none" w:sz="0" w:space="0" w:color="auto"/>
        <w:right w:val="none" w:sz="0" w:space="0" w:color="auto"/>
      </w:divBdr>
      <w:divsChild>
        <w:div w:id="604046811">
          <w:marLeft w:val="0"/>
          <w:marRight w:val="0"/>
          <w:marTop w:val="0"/>
          <w:marBottom w:val="0"/>
          <w:divBdr>
            <w:top w:val="none" w:sz="0" w:space="0" w:color="auto"/>
            <w:left w:val="none" w:sz="0" w:space="0" w:color="auto"/>
            <w:bottom w:val="none" w:sz="0" w:space="0" w:color="auto"/>
            <w:right w:val="none" w:sz="0" w:space="0" w:color="auto"/>
          </w:divBdr>
          <w:divsChild>
            <w:div w:id="942112644">
              <w:marLeft w:val="0"/>
              <w:marRight w:val="0"/>
              <w:marTop w:val="0"/>
              <w:marBottom w:val="0"/>
              <w:divBdr>
                <w:top w:val="none" w:sz="0" w:space="0" w:color="auto"/>
                <w:left w:val="none" w:sz="0" w:space="0" w:color="auto"/>
                <w:bottom w:val="none" w:sz="0" w:space="0" w:color="auto"/>
                <w:right w:val="none" w:sz="0" w:space="0" w:color="auto"/>
              </w:divBdr>
              <w:divsChild>
                <w:div w:id="181005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128737">
      <w:bodyDiv w:val="1"/>
      <w:marLeft w:val="0"/>
      <w:marRight w:val="0"/>
      <w:marTop w:val="0"/>
      <w:marBottom w:val="0"/>
      <w:divBdr>
        <w:top w:val="none" w:sz="0" w:space="0" w:color="auto"/>
        <w:left w:val="none" w:sz="0" w:space="0" w:color="auto"/>
        <w:bottom w:val="none" w:sz="0" w:space="0" w:color="auto"/>
        <w:right w:val="none" w:sz="0" w:space="0" w:color="auto"/>
      </w:divBdr>
      <w:divsChild>
        <w:div w:id="214315230">
          <w:marLeft w:val="0"/>
          <w:marRight w:val="0"/>
          <w:marTop w:val="0"/>
          <w:marBottom w:val="0"/>
          <w:divBdr>
            <w:top w:val="none" w:sz="0" w:space="0" w:color="auto"/>
            <w:left w:val="none" w:sz="0" w:space="0" w:color="auto"/>
            <w:bottom w:val="none" w:sz="0" w:space="0" w:color="auto"/>
            <w:right w:val="none" w:sz="0" w:space="0" w:color="auto"/>
          </w:divBdr>
          <w:divsChild>
            <w:div w:id="1265529210">
              <w:marLeft w:val="0"/>
              <w:marRight w:val="0"/>
              <w:marTop w:val="0"/>
              <w:marBottom w:val="0"/>
              <w:divBdr>
                <w:top w:val="none" w:sz="0" w:space="0" w:color="auto"/>
                <w:left w:val="none" w:sz="0" w:space="0" w:color="auto"/>
                <w:bottom w:val="none" w:sz="0" w:space="0" w:color="auto"/>
                <w:right w:val="none" w:sz="0" w:space="0" w:color="auto"/>
              </w:divBdr>
              <w:divsChild>
                <w:div w:id="917056684">
                  <w:marLeft w:val="0"/>
                  <w:marRight w:val="0"/>
                  <w:marTop w:val="0"/>
                  <w:marBottom w:val="0"/>
                  <w:divBdr>
                    <w:top w:val="none" w:sz="0" w:space="0" w:color="auto"/>
                    <w:left w:val="none" w:sz="0" w:space="0" w:color="auto"/>
                    <w:bottom w:val="none" w:sz="0" w:space="0" w:color="auto"/>
                    <w:right w:val="none" w:sz="0" w:space="0" w:color="auto"/>
                  </w:divBdr>
                  <w:divsChild>
                    <w:div w:id="68690495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968123095">
      <w:bodyDiv w:val="1"/>
      <w:marLeft w:val="0"/>
      <w:marRight w:val="0"/>
      <w:marTop w:val="0"/>
      <w:marBottom w:val="0"/>
      <w:divBdr>
        <w:top w:val="none" w:sz="0" w:space="0" w:color="auto"/>
        <w:left w:val="none" w:sz="0" w:space="0" w:color="auto"/>
        <w:bottom w:val="none" w:sz="0" w:space="0" w:color="auto"/>
        <w:right w:val="none" w:sz="0" w:space="0" w:color="auto"/>
      </w:divBdr>
    </w:div>
    <w:div w:id="1046952656">
      <w:bodyDiv w:val="1"/>
      <w:marLeft w:val="0"/>
      <w:marRight w:val="0"/>
      <w:marTop w:val="0"/>
      <w:marBottom w:val="0"/>
      <w:divBdr>
        <w:top w:val="none" w:sz="0" w:space="0" w:color="auto"/>
        <w:left w:val="none" w:sz="0" w:space="0" w:color="auto"/>
        <w:bottom w:val="none" w:sz="0" w:space="0" w:color="auto"/>
        <w:right w:val="none" w:sz="0" w:space="0" w:color="auto"/>
      </w:divBdr>
      <w:divsChild>
        <w:div w:id="1408527886">
          <w:marLeft w:val="0"/>
          <w:marRight w:val="0"/>
          <w:marTop w:val="0"/>
          <w:marBottom w:val="0"/>
          <w:divBdr>
            <w:top w:val="none" w:sz="0" w:space="0" w:color="auto"/>
            <w:left w:val="none" w:sz="0" w:space="0" w:color="auto"/>
            <w:bottom w:val="none" w:sz="0" w:space="0" w:color="auto"/>
            <w:right w:val="none" w:sz="0" w:space="0" w:color="auto"/>
          </w:divBdr>
          <w:divsChild>
            <w:div w:id="720203876">
              <w:marLeft w:val="0"/>
              <w:marRight w:val="0"/>
              <w:marTop w:val="0"/>
              <w:marBottom w:val="0"/>
              <w:divBdr>
                <w:top w:val="none" w:sz="0" w:space="0" w:color="auto"/>
                <w:left w:val="none" w:sz="0" w:space="0" w:color="auto"/>
                <w:bottom w:val="none" w:sz="0" w:space="0" w:color="auto"/>
                <w:right w:val="none" w:sz="0" w:space="0" w:color="auto"/>
              </w:divBdr>
              <w:divsChild>
                <w:div w:id="128184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843697">
      <w:bodyDiv w:val="1"/>
      <w:marLeft w:val="0"/>
      <w:marRight w:val="0"/>
      <w:marTop w:val="0"/>
      <w:marBottom w:val="0"/>
      <w:divBdr>
        <w:top w:val="none" w:sz="0" w:space="0" w:color="auto"/>
        <w:left w:val="none" w:sz="0" w:space="0" w:color="auto"/>
        <w:bottom w:val="none" w:sz="0" w:space="0" w:color="auto"/>
        <w:right w:val="none" w:sz="0" w:space="0" w:color="auto"/>
      </w:divBdr>
    </w:div>
    <w:div w:id="1519809964">
      <w:bodyDiv w:val="1"/>
      <w:marLeft w:val="0"/>
      <w:marRight w:val="0"/>
      <w:marTop w:val="0"/>
      <w:marBottom w:val="0"/>
      <w:divBdr>
        <w:top w:val="none" w:sz="0" w:space="0" w:color="auto"/>
        <w:left w:val="none" w:sz="0" w:space="0" w:color="auto"/>
        <w:bottom w:val="none" w:sz="0" w:space="0" w:color="auto"/>
        <w:right w:val="none" w:sz="0" w:space="0" w:color="auto"/>
      </w:divBdr>
      <w:divsChild>
        <w:div w:id="754327293">
          <w:marLeft w:val="0"/>
          <w:marRight w:val="0"/>
          <w:marTop w:val="0"/>
          <w:marBottom w:val="0"/>
          <w:divBdr>
            <w:top w:val="none" w:sz="0" w:space="0" w:color="auto"/>
            <w:left w:val="none" w:sz="0" w:space="0" w:color="auto"/>
            <w:bottom w:val="none" w:sz="0" w:space="0" w:color="auto"/>
            <w:right w:val="none" w:sz="0" w:space="0" w:color="auto"/>
          </w:divBdr>
          <w:divsChild>
            <w:div w:id="1702509526">
              <w:marLeft w:val="0"/>
              <w:marRight w:val="0"/>
              <w:marTop w:val="0"/>
              <w:marBottom w:val="0"/>
              <w:divBdr>
                <w:top w:val="none" w:sz="0" w:space="0" w:color="auto"/>
                <w:left w:val="none" w:sz="0" w:space="0" w:color="auto"/>
                <w:bottom w:val="none" w:sz="0" w:space="0" w:color="auto"/>
                <w:right w:val="none" w:sz="0" w:space="0" w:color="auto"/>
              </w:divBdr>
              <w:divsChild>
                <w:div w:id="151206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466568">
      <w:bodyDiv w:val="1"/>
      <w:marLeft w:val="0"/>
      <w:marRight w:val="0"/>
      <w:marTop w:val="0"/>
      <w:marBottom w:val="0"/>
      <w:divBdr>
        <w:top w:val="none" w:sz="0" w:space="0" w:color="auto"/>
        <w:left w:val="none" w:sz="0" w:space="0" w:color="auto"/>
        <w:bottom w:val="none" w:sz="0" w:space="0" w:color="auto"/>
        <w:right w:val="none" w:sz="0" w:space="0" w:color="auto"/>
      </w:divBdr>
      <w:divsChild>
        <w:div w:id="1600991738">
          <w:marLeft w:val="0"/>
          <w:marRight w:val="0"/>
          <w:marTop w:val="0"/>
          <w:marBottom w:val="0"/>
          <w:divBdr>
            <w:top w:val="none" w:sz="0" w:space="0" w:color="auto"/>
            <w:left w:val="none" w:sz="0" w:space="0" w:color="auto"/>
            <w:bottom w:val="none" w:sz="0" w:space="0" w:color="auto"/>
            <w:right w:val="none" w:sz="0" w:space="0" w:color="auto"/>
          </w:divBdr>
          <w:divsChild>
            <w:div w:id="294070961">
              <w:marLeft w:val="0"/>
              <w:marRight w:val="0"/>
              <w:marTop w:val="0"/>
              <w:marBottom w:val="0"/>
              <w:divBdr>
                <w:top w:val="none" w:sz="0" w:space="0" w:color="auto"/>
                <w:left w:val="none" w:sz="0" w:space="0" w:color="auto"/>
                <w:bottom w:val="none" w:sz="0" w:space="0" w:color="auto"/>
                <w:right w:val="none" w:sz="0" w:space="0" w:color="auto"/>
              </w:divBdr>
              <w:divsChild>
                <w:div w:id="32717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contact@iala-aism.org" TargetMode="External"/><Relationship Id="rId20" Type="http://schemas.openxmlformats.org/officeDocument/2006/relationships/footer" Target="footer1.xm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hyperlink" Target="http://en.wikipedia.org/w/api.php?action=clicktracking&amp;format=json&amp;eventid=ext.articleFeedbackv5%4010-option6X-section_edit_link-click&amp;namespacenumber=0&amp;token=g8WdyOOohbk5Z0YXl3i9v2R8Dwjcyf0K&amp;additional=SMART_criteria%7C518112259&amp;redirectto=%2Fw%2Findex.php%3Ftitle%3DSMART_criteria%26action%3Dedit%26section%3D4%26articleFeedbackv5_click_tracking%3D1%26articleFeedbackv5_ct_token%3Dg8WdyOOohbk5Z0YXl3i9v2R8Dwjcyf0K%26articleFeedbackv5_ct_event%3Dext.articleFeedbackv5%254010-option6X-section_edit_link" TargetMode="External"/><Relationship Id="rId16" Type="http://schemas.openxmlformats.org/officeDocument/2006/relationships/image" Target="media/image3.png"/><Relationship Id="rId17" Type="http://schemas.openxmlformats.org/officeDocument/2006/relationships/image" Target="media/image4.emf"/><Relationship Id="rId18" Type="http://schemas.openxmlformats.org/officeDocument/2006/relationships/oleObject" Target="embeddings/oleObject1.bin"/><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ooreri\Desktop\Brest%202012\Guidelline_Template_Jun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D9A45-5A26-D84D-8B75-CB9B8D18F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Settings\mooreri\Desktop\Brest 2012\Guidelline_Template_Jun11.dot</Template>
  <TotalTime>0</TotalTime>
  <Pages>22</Pages>
  <Words>6848</Words>
  <Characters>39038</Characters>
  <Application>Microsoft Macintosh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45795</CharactersWithSpaces>
  <SharedDoc>false</SharedDoc>
  <HLinks>
    <vt:vector size="282" baseType="variant">
      <vt:variant>
        <vt:i4>5898346</vt:i4>
      </vt:variant>
      <vt:variant>
        <vt:i4>279</vt:i4>
      </vt:variant>
      <vt:variant>
        <vt:i4>0</vt:i4>
      </vt:variant>
      <vt:variant>
        <vt:i4>5</vt:i4>
      </vt:variant>
      <vt:variant>
        <vt:lpwstr>http://en.wikipedia.org/w/api.php?action=clicktracking&amp;format=json&amp;eventid=ext.articleFeedbackv5%4010-option6X-section_edit_link-click&amp;namespacenumber=0&amp;token=g8WdyOOohbk5Z0YXl3i9v2R8Dwjcyf0K&amp;additional=SMART_criteria%7C518112259&amp;redirectto=%2Fw%2Findex.php%3Ftitle%3DSMART_criteria%26action%3Dedit%26section%3D4%26articleFeedbackv5_click_tracking%3D1%26articleFeedbackv5_ct_token%3Dg8WdyOOohbk5Z0YXl3i9v2R8Dwjcyf0K%26articleFeedbackv5_ct_event%3Dext.articleFeedbackv5%254010-option6X-section_edit_link</vt:lpwstr>
      </vt:variant>
      <vt:variant>
        <vt:lpwstr/>
      </vt:variant>
      <vt:variant>
        <vt:i4>1441850</vt:i4>
      </vt:variant>
      <vt:variant>
        <vt:i4>263</vt:i4>
      </vt:variant>
      <vt:variant>
        <vt:i4>0</vt:i4>
      </vt:variant>
      <vt:variant>
        <vt:i4>5</vt:i4>
      </vt:variant>
      <vt:variant>
        <vt:lpwstr/>
      </vt:variant>
      <vt:variant>
        <vt:lpwstr>_Toc338303122</vt:lpwstr>
      </vt:variant>
      <vt:variant>
        <vt:i4>1441850</vt:i4>
      </vt:variant>
      <vt:variant>
        <vt:i4>257</vt:i4>
      </vt:variant>
      <vt:variant>
        <vt:i4>0</vt:i4>
      </vt:variant>
      <vt:variant>
        <vt:i4>5</vt:i4>
      </vt:variant>
      <vt:variant>
        <vt:lpwstr/>
      </vt:variant>
      <vt:variant>
        <vt:lpwstr>_Toc338303121</vt:lpwstr>
      </vt:variant>
      <vt:variant>
        <vt:i4>1441850</vt:i4>
      </vt:variant>
      <vt:variant>
        <vt:i4>251</vt:i4>
      </vt:variant>
      <vt:variant>
        <vt:i4>0</vt:i4>
      </vt:variant>
      <vt:variant>
        <vt:i4>5</vt:i4>
      </vt:variant>
      <vt:variant>
        <vt:lpwstr/>
      </vt:variant>
      <vt:variant>
        <vt:lpwstr>_Toc338303120</vt:lpwstr>
      </vt:variant>
      <vt:variant>
        <vt:i4>1376314</vt:i4>
      </vt:variant>
      <vt:variant>
        <vt:i4>245</vt:i4>
      </vt:variant>
      <vt:variant>
        <vt:i4>0</vt:i4>
      </vt:variant>
      <vt:variant>
        <vt:i4>5</vt:i4>
      </vt:variant>
      <vt:variant>
        <vt:lpwstr/>
      </vt:variant>
      <vt:variant>
        <vt:lpwstr>_Toc338303119</vt:lpwstr>
      </vt:variant>
      <vt:variant>
        <vt:i4>1245243</vt:i4>
      </vt:variant>
      <vt:variant>
        <vt:i4>236</vt:i4>
      </vt:variant>
      <vt:variant>
        <vt:i4>0</vt:i4>
      </vt:variant>
      <vt:variant>
        <vt:i4>5</vt:i4>
      </vt:variant>
      <vt:variant>
        <vt:lpwstr/>
      </vt:variant>
      <vt:variant>
        <vt:lpwstr>_Toc338304003</vt:lpwstr>
      </vt:variant>
      <vt:variant>
        <vt:i4>1245243</vt:i4>
      </vt:variant>
      <vt:variant>
        <vt:i4>230</vt:i4>
      </vt:variant>
      <vt:variant>
        <vt:i4>0</vt:i4>
      </vt:variant>
      <vt:variant>
        <vt:i4>5</vt:i4>
      </vt:variant>
      <vt:variant>
        <vt:lpwstr/>
      </vt:variant>
      <vt:variant>
        <vt:lpwstr>_Toc338304002</vt:lpwstr>
      </vt:variant>
      <vt:variant>
        <vt:i4>1245243</vt:i4>
      </vt:variant>
      <vt:variant>
        <vt:i4>224</vt:i4>
      </vt:variant>
      <vt:variant>
        <vt:i4>0</vt:i4>
      </vt:variant>
      <vt:variant>
        <vt:i4>5</vt:i4>
      </vt:variant>
      <vt:variant>
        <vt:lpwstr/>
      </vt:variant>
      <vt:variant>
        <vt:lpwstr>_Toc338304001</vt:lpwstr>
      </vt:variant>
      <vt:variant>
        <vt:i4>1245243</vt:i4>
      </vt:variant>
      <vt:variant>
        <vt:i4>218</vt:i4>
      </vt:variant>
      <vt:variant>
        <vt:i4>0</vt:i4>
      </vt:variant>
      <vt:variant>
        <vt:i4>5</vt:i4>
      </vt:variant>
      <vt:variant>
        <vt:lpwstr/>
      </vt:variant>
      <vt:variant>
        <vt:lpwstr>_Toc338304000</vt:lpwstr>
      </vt:variant>
      <vt:variant>
        <vt:i4>1900594</vt:i4>
      </vt:variant>
      <vt:variant>
        <vt:i4>212</vt:i4>
      </vt:variant>
      <vt:variant>
        <vt:i4>0</vt:i4>
      </vt:variant>
      <vt:variant>
        <vt:i4>5</vt:i4>
      </vt:variant>
      <vt:variant>
        <vt:lpwstr/>
      </vt:variant>
      <vt:variant>
        <vt:lpwstr>_Toc338303999</vt:lpwstr>
      </vt:variant>
      <vt:variant>
        <vt:i4>1900594</vt:i4>
      </vt:variant>
      <vt:variant>
        <vt:i4>206</vt:i4>
      </vt:variant>
      <vt:variant>
        <vt:i4>0</vt:i4>
      </vt:variant>
      <vt:variant>
        <vt:i4>5</vt:i4>
      </vt:variant>
      <vt:variant>
        <vt:lpwstr/>
      </vt:variant>
      <vt:variant>
        <vt:lpwstr>_Toc338303998</vt:lpwstr>
      </vt:variant>
      <vt:variant>
        <vt:i4>1900594</vt:i4>
      </vt:variant>
      <vt:variant>
        <vt:i4>200</vt:i4>
      </vt:variant>
      <vt:variant>
        <vt:i4>0</vt:i4>
      </vt:variant>
      <vt:variant>
        <vt:i4>5</vt:i4>
      </vt:variant>
      <vt:variant>
        <vt:lpwstr/>
      </vt:variant>
      <vt:variant>
        <vt:lpwstr>_Toc338303997</vt:lpwstr>
      </vt:variant>
      <vt:variant>
        <vt:i4>1900594</vt:i4>
      </vt:variant>
      <vt:variant>
        <vt:i4>194</vt:i4>
      </vt:variant>
      <vt:variant>
        <vt:i4>0</vt:i4>
      </vt:variant>
      <vt:variant>
        <vt:i4>5</vt:i4>
      </vt:variant>
      <vt:variant>
        <vt:lpwstr/>
      </vt:variant>
      <vt:variant>
        <vt:lpwstr>_Toc338303996</vt:lpwstr>
      </vt:variant>
      <vt:variant>
        <vt:i4>1900594</vt:i4>
      </vt:variant>
      <vt:variant>
        <vt:i4>188</vt:i4>
      </vt:variant>
      <vt:variant>
        <vt:i4>0</vt:i4>
      </vt:variant>
      <vt:variant>
        <vt:i4>5</vt:i4>
      </vt:variant>
      <vt:variant>
        <vt:lpwstr/>
      </vt:variant>
      <vt:variant>
        <vt:lpwstr>_Toc338303995</vt:lpwstr>
      </vt:variant>
      <vt:variant>
        <vt:i4>1900594</vt:i4>
      </vt:variant>
      <vt:variant>
        <vt:i4>182</vt:i4>
      </vt:variant>
      <vt:variant>
        <vt:i4>0</vt:i4>
      </vt:variant>
      <vt:variant>
        <vt:i4>5</vt:i4>
      </vt:variant>
      <vt:variant>
        <vt:lpwstr/>
      </vt:variant>
      <vt:variant>
        <vt:lpwstr>_Toc338303994</vt:lpwstr>
      </vt:variant>
      <vt:variant>
        <vt:i4>1900594</vt:i4>
      </vt:variant>
      <vt:variant>
        <vt:i4>176</vt:i4>
      </vt:variant>
      <vt:variant>
        <vt:i4>0</vt:i4>
      </vt:variant>
      <vt:variant>
        <vt:i4>5</vt:i4>
      </vt:variant>
      <vt:variant>
        <vt:lpwstr/>
      </vt:variant>
      <vt:variant>
        <vt:lpwstr>_Toc338303993</vt:lpwstr>
      </vt:variant>
      <vt:variant>
        <vt:i4>1900594</vt:i4>
      </vt:variant>
      <vt:variant>
        <vt:i4>170</vt:i4>
      </vt:variant>
      <vt:variant>
        <vt:i4>0</vt:i4>
      </vt:variant>
      <vt:variant>
        <vt:i4>5</vt:i4>
      </vt:variant>
      <vt:variant>
        <vt:lpwstr/>
      </vt:variant>
      <vt:variant>
        <vt:lpwstr>_Toc338303992</vt:lpwstr>
      </vt:variant>
      <vt:variant>
        <vt:i4>1900594</vt:i4>
      </vt:variant>
      <vt:variant>
        <vt:i4>164</vt:i4>
      </vt:variant>
      <vt:variant>
        <vt:i4>0</vt:i4>
      </vt:variant>
      <vt:variant>
        <vt:i4>5</vt:i4>
      </vt:variant>
      <vt:variant>
        <vt:lpwstr/>
      </vt:variant>
      <vt:variant>
        <vt:lpwstr>_Toc338303991</vt:lpwstr>
      </vt:variant>
      <vt:variant>
        <vt:i4>1900594</vt:i4>
      </vt:variant>
      <vt:variant>
        <vt:i4>158</vt:i4>
      </vt:variant>
      <vt:variant>
        <vt:i4>0</vt:i4>
      </vt:variant>
      <vt:variant>
        <vt:i4>5</vt:i4>
      </vt:variant>
      <vt:variant>
        <vt:lpwstr/>
      </vt:variant>
      <vt:variant>
        <vt:lpwstr>_Toc338303990</vt:lpwstr>
      </vt:variant>
      <vt:variant>
        <vt:i4>1835058</vt:i4>
      </vt:variant>
      <vt:variant>
        <vt:i4>152</vt:i4>
      </vt:variant>
      <vt:variant>
        <vt:i4>0</vt:i4>
      </vt:variant>
      <vt:variant>
        <vt:i4>5</vt:i4>
      </vt:variant>
      <vt:variant>
        <vt:lpwstr/>
      </vt:variant>
      <vt:variant>
        <vt:lpwstr>_Toc338303989</vt:lpwstr>
      </vt:variant>
      <vt:variant>
        <vt:i4>1835058</vt:i4>
      </vt:variant>
      <vt:variant>
        <vt:i4>146</vt:i4>
      </vt:variant>
      <vt:variant>
        <vt:i4>0</vt:i4>
      </vt:variant>
      <vt:variant>
        <vt:i4>5</vt:i4>
      </vt:variant>
      <vt:variant>
        <vt:lpwstr/>
      </vt:variant>
      <vt:variant>
        <vt:lpwstr>_Toc338303988</vt:lpwstr>
      </vt:variant>
      <vt:variant>
        <vt:i4>1835058</vt:i4>
      </vt:variant>
      <vt:variant>
        <vt:i4>140</vt:i4>
      </vt:variant>
      <vt:variant>
        <vt:i4>0</vt:i4>
      </vt:variant>
      <vt:variant>
        <vt:i4>5</vt:i4>
      </vt:variant>
      <vt:variant>
        <vt:lpwstr/>
      </vt:variant>
      <vt:variant>
        <vt:lpwstr>_Toc338303987</vt:lpwstr>
      </vt:variant>
      <vt:variant>
        <vt:i4>1835058</vt:i4>
      </vt:variant>
      <vt:variant>
        <vt:i4>134</vt:i4>
      </vt:variant>
      <vt:variant>
        <vt:i4>0</vt:i4>
      </vt:variant>
      <vt:variant>
        <vt:i4>5</vt:i4>
      </vt:variant>
      <vt:variant>
        <vt:lpwstr/>
      </vt:variant>
      <vt:variant>
        <vt:lpwstr>_Toc338303986</vt:lpwstr>
      </vt:variant>
      <vt:variant>
        <vt:i4>1835058</vt:i4>
      </vt:variant>
      <vt:variant>
        <vt:i4>128</vt:i4>
      </vt:variant>
      <vt:variant>
        <vt:i4>0</vt:i4>
      </vt:variant>
      <vt:variant>
        <vt:i4>5</vt:i4>
      </vt:variant>
      <vt:variant>
        <vt:lpwstr/>
      </vt:variant>
      <vt:variant>
        <vt:lpwstr>_Toc338303985</vt:lpwstr>
      </vt:variant>
      <vt:variant>
        <vt:i4>1835058</vt:i4>
      </vt:variant>
      <vt:variant>
        <vt:i4>122</vt:i4>
      </vt:variant>
      <vt:variant>
        <vt:i4>0</vt:i4>
      </vt:variant>
      <vt:variant>
        <vt:i4>5</vt:i4>
      </vt:variant>
      <vt:variant>
        <vt:lpwstr/>
      </vt:variant>
      <vt:variant>
        <vt:lpwstr>_Toc338303984</vt:lpwstr>
      </vt:variant>
      <vt:variant>
        <vt:i4>1835058</vt:i4>
      </vt:variant>
      <vt:variant>
        <vt:i4>116</vt:i4>
      </vt:variant>
      <vt:variant>
        <vt:i4>0</vt:i4>
      </vt:variant>
      <vt:variant>
        <vt:i4>5</vt:i4>
      </vt:variant>
      <vt:variant>
        <vt:lpwstr/>
      </vt:variant>
      <vt:variant>
        <vt:lpwstr>_Toc338303983</vt:lpwstr>
      </vt:variant>
      <vt:variant>
        <vt:i4>1835058</vt:i4>
      </vt:variant>
      <vt:variant>
        <vt:i4>110</vt:i4>
      </vt:variant>
      <vt:variant>
        <vt:i4>0</vt:i4>
      </vt:variant>
      <vt:variant>
        <vt:i4>5</vt:i4>
      </vt:variant>
      <vt:variant>
        <vt:lpwstr/>
      </vt:variant>
      <vt:variant>
        <vt:lpwstr>_Toc338303982</vt:lpwstr>
      </vt:variant>
      <vt:variant>
        <vt:i4>1835058</vt:i4>
      </vt:variant>
      <vt:variant>
        <vt:i4>104</vt:i4>
      </vt:variant>
      <vt:variant>
        <vt:i4>0</vt:i4>
      </vt:variant>
      <vt:variant>
        <vt:i4>5</vt:i4>
      </vt:variant>
      <vt:variant>
        <vt:lpwstr/>
      </vt:variant>
      <vt:variant>
        <vt:lpwstr>_Toc338303981</vt:lpwstr>
      </vt:variant>
      <vt:variant>
        <vt:i4>1835058</vt:i4>
      </vt:variant>
      <vt:variant>
        <vt:i4>98</vt:i4>
      </vt:variant>
      <vt:variant>
        <vt:i4>0</vt:i4>
      </vt:variant>
      <vt:variant>
        <vt:i4>5</vt:i4>
      </vt:variant>
      <vt:variant>
        <vt:lpwstr/>
      </vt:variant>
      <vt:variant>
        <vt:lpwstr>_Toc338303980</vt:lpwstr>
      </vt:variant>
      <vt:variant>
        <vt:i4>1245234</vt:i4>
      </vt:variant>
      <vt:variant>
        <vt:i4>92</vt:i4>
      </vt:variant>
      <vt:variant>
        <vt:i4>0</vt:i4>
      </vt:variant>
      <vt:variant>
        <vt:i4>5</vt:i4>
      </vt:variant>
      <vt:variant>
        <vt:lpwstr/>
      </vt:variant>
      <vt:variant>
        <vt:lpwstr>_Toc338303979</vt:lpwstr>
      </vt:variant>
      <vt:variant>
        <vt:i4>1245234</vt:i4>
      </vt:variant>
      <vt:variant>
        <vt:i4>86</vt:i4>
      </vt:variant>
      <vt:variant>
        <vt:i4>0</vt:i4>
      </vt:variant>
      <vt:variant>
        <vt:i4>5</vt:i4>
      </vt:variant>
      <vt:variant>
        <vt:lpwstr/>
      </vt:variant>
      <vt:variant>
        <vt:lpwstr>_Toc338303978</vt:lpwstr>
      </vt:variant>
      <vt:variant>
        <vt:i4>1245234</vt:i4>
      </vt:variant>
      <vt:variant>
        <vt:i4>80</vt:i4>
      </vt:variant>
      <vt:variant>
        <vt:i4>0</vt:i4>
      </vt:variant>
      <vt:variant>
        <vt:i4>5</vt:i4>
      </vt:variant>
      <vt:variant>
        <vt:lpwstr/>
      </vt:variant>
      <vt:variant>
        <vt:lpwstr>_Toc338303977</vt:lpwstr>
      </vt:variant>
      <vt:variant>
        <vt:i4>1245234</vt:i4>
      </vt:variant>
      <vt:variant>
        <vt:i4>74</vt:i4>
      </vt:variant>
      <vt:variant>
        <vt:i4>0</vt:i4>
      </vt:variant>
      <vt:variant>
        <vt:i4>5</vt:i4>
      </vt:variant>
      <vt:variant>
        <vt:lpwstr/>
      </vt:variant>
      <vt:variant>
        <vt:lpwstr>_Toc338303976</vt:lpwstr>
      </vt:variant>
      <vt:variant>
        <vt:i4>1245234</vt:i4>
      </vt:variant>
      <vt:variant>
        <vt:i4>68</vt:i4>
      </vt:variant>
      <vt:variant>
        <vt:i4>0</vt:i4>
      </vt:variant>
      <vt:variant>
        <vt:i4>5</vt:i4>
      </vt:variant>
      <vt:variant>
        <vt:lpwstr/>
      </vt:variant>
      <vt:variant>
        <vt:lpwstr>_Toc338303975</vt:lpwstr>
      </vt:variant>
      <vt:variant>
        <vt:i4>1245234</vt:i4>
      </vt:variant>
      <vt:variant>
        <vt:i4>62</vt:i4>
      </vt:variant>
      <vt:variant>
        <vt:i4>0</vt:i4>
      </vt:variant>
      <vt:variant>
        <vt:i4>5</vt:i4>
      </vt:variant>
      <vt:variant>
        <vt:lpwstr/>
      </vt:variant>
      <vt:variant>
        <vt:lpwstr>_Toc338303974</vt:lpwstr>
      </vt:variant>
      <vt:variant>
        <vt:i4>1245234</vt:i4>
      </vt:variant>
      <vt:variant>
        <vt:i4>56</vt:i4>
      </vt:variant>
      <vt:variant>
        <vt:i4>0</vt:i4>
      </vt:variant>
      <vt:variant>
        <vt:i4>5</vt:i4>
      </vt:variant>
      <vt:variant>
        <vt:lpwstr/>
      </vt:variant>
      <vt:variant>
        <vt:lpwstr>_Toc338303973</vt:lpwstr>
      </vt:variant>
      <vt:variant>
        <vt:i4>1245234</vt:i4>
      </vt:variant>
      <vt:variant>
        <vt:i4>50</vt:i4>
      </vt:variant>
      <vt:variant>
        <vt:i4>0</vt:i4>
      </vt:variant>
      <vt:variant>
        <vt:i4>5</vt:i4>
      </vt:variant>
      <vt:variant>
        <vt:lpwstr/>
      </vt:variant>
      <vt:variant>
        <vt:lpwstr>_Toc338303972</vt:lpwstr>
      </vt:variant>
      <vt:variant>
        <vt:i4>1245234</vt:i4>
      </vt:variant>
      <vt:variant>
        <vt:i4>44</vt:i4>
      </vt:variant>
      <vt:variant>
        <vt:i4>0</vt:i4>
      </vt:variant>
      <vt:variant>
        <vt:i4>5</vt:i4>
      </vt:variant>
      <vt:variant>
        <vt:lpwstr/>
      </vt:variant>
      <vt:variant>
        <vt:lpwstr>_Toc338303971</vt:lpwstr>
      </vt:variant>
      <vt:variant>
        <vt:i4>1245234</vt:i4>
      </vt:variant>
      <vt:variant>
        <vt:i4>38</vt:i4>
      </vt:variant>
      <vt:variant>
        <vt:i4>0</vt:i4>
      </vt:variant>
      <vt:variant>
        <vt:i4>5</vt:i4>
      </vt:variant>
      <vt:variant>
        <vt:lpwstr/>
      </vt:variant>
      <vt:variant>
        <vt:lpwstr>_Toc338303970</vt:lpwstr>
      </vt:variant>
      <vt:variant>
        <vt:i4>1179698</vt:i4>
      </vt:variant>
      <vt:variant>
        <vt:i4>32</vt:i4>
      </vt:variant>
      <vt:variant>
        <vt:i4>0</vt:i4>
      </vt:variant>
      <vt:variant>
        <vt:i4>5</vt:i4>
      </vt:variant>
      <vt:variant>
        <vt:lpwstr/>
      </vt:variant>
      <vt:variant>
        <vt:lpwstr>_Toc338303969</vt:lpwstr>
      </vt:variant>
      <vt:variant>
        <vt:i4>1179698</vt:i4>
      </vt:variant>
      <vt:variant>
        <vt:i4>26</vt:i4>
      </vt:variant>
      <vt:variant>
        <vt:i4>0</vt:i4>
      </vt:variant>
      <vt:variant>
        <vt:i4>5</vt:i4>
      </vt:variant>
      <vt:variant>
        <vt:lpwstr/>
      </vt:variant>
      <vt:variant>
        <vt:lpwstr>_Toc338303968</vt:lpwstr>
      </vt:variant>
      <vt:variant>
        <vt:i4>1179698</vt:i4>
      </vt:variant>
      <vt:variant>
        <vt:i4>20</vt:i4>
      </vt:variant>
      <vt:variant>
        <vt:i4>0</vt:i4>
      </vt:variant>
      <vt:variant>
        <vt:i4>5</vt:i4>
      </vt:variant>
      <vt:variant>
        <vt:lpwstr/>
      </vt:variant>
      <vt:variant>
        <vt:lpwstr>_Toc338303967</vt:lpwstr>
      </vt:variant>
      <vt:variant>
        <vt:i4>1179698</vt:i4>
      </vt:variant>
      <vt:variant>
        <vt:i4>14</vt:i4>
      </vt:variant>
      <vt:variant>
        <vt:i4>0</vt:i4>
      </vt:variant>
      <vt:variant>
        <vt:i4>5</vt:i4>
      </vt:variant>
      <vt:variant>
        <vt:lpwstr/>
      </vt:variant>
      <vt:variant>
        <vt:lpwstr>_Toc338303966</vt:lpwstr>
      </vt:variant>
      <vt:variant>
        <vt:i4>1179698</vt:i4>
      </vt:variant>
      <vt:variant>
        <vt:i4>8</vt:i4>
      </vt:variant>
      <vt:variant>
        <vt:i4>0</vt:i4>
      </vt:variant>
      <vt:variant>
        <vt:i4>5</vt:i4>
      </vt:variant>
      <vt:variant>
        <vt:lpwstr/>
      </vt:variant>
      <vt:variant>
        <vt:lpwstr>_Toc338303965</vt:lpwstr>
      </vt:variant>
      <vt:variant>
        <vt:i4>1179698</vt:i4>
      </vt:variant>
      <vt:variant>
        <vt:i4>2</vt:i4>
      </vt:variant>
      <vt:variant>
        <vt:i4>0</vt:i4>
      </vt:variant>
      <vt:variant>
        <vt:i4>5</vt:i4>
      </vt:variant>
      <vt:variant>
        <vt:lpwstr/>
      </vt:variant>
      <vt:variant>
        <vt:lpwstr>_Toc338303964</vt:lpwstr>
      </vt:variant>
      <vt:variant>
        <vt:i4>983070</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MooreRi</dc:creator>
  <cp:keywords/>
  <cp:lastModifiedBy/>
  <cp:revision>3</cp:revision>
  <cp:lastPrinted>2008-12-16T12:01:00Z</cp:lastPrinted>
  <dcterms:created xsi:type="dcterms:W3CDTF">2013-04-18T08:39:00Z</dcterms:created>
  <dcterms:modified xsi:type="dcterms:W3CDTF">2013-04-18T19:03:00Z</dcterms:modified>
</cp:coreProperties>
</file>